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6B2E" w14:textId="04EBFEA0" w:rsidR="00BF55A5" w:rsidRPr="001772FD" w:rsidRDefault="00BF55A5" w:rsidP="00BF55A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lang w:val="en-GB" w:eastAsia="zh-CN"/>
        </w:rPr>
      </w:pPr>
      <w:r w:rsidRPr="001772FD">
        <w:rPr>
          <w:rFonts w:ascii="Arial" w:eastAsia="Times New Roman" w:hAnsi="Arial" w:cs="Times New Roman"/>
          <w:b/>
          <w:sz w:val="24"/>
          <w:szCs w:val="20"/>
          <w:lang w:val="en-GB" w:eastAsia="zh-CN"/>
        </w:rPr>
        <w:t>3GPP TSG RAN WG1 Meeting #94bis</w:t>
      </w:r>
      <w:r w:rsidRPr="001772FD">
        <w:rPr>
          <w:rFonts w:ascii="Arial" w:eastAsia="Times New Roman" w:hAnsi="Arial" w:cs="Times New Roman"/>
          <w:b/>
          <w:sz w:val="24"/>
          <w:szCs w:val="20"/>
          <w:lang w:val="en-GB" w:eastAsia="zh-CN"/>
        </w:rPr>
        <w:tab/>
      </w:r>
      <w:r w:rsidR="001772FD" w:rsidRPr="001772FD">
        <w:rPr>
          <w:rFonts w:ascii="Arial" w:eastAsia="Times New Roman" w:hAnsi="Arial" w:cs="Times New Roman"/>
          <w:b/>
          <w:sz w:val="32"/>
          <w:szCs w:val="32"/>
          <w:lang w:val="en-GB" w:eastAsia="zh-CN"/>
        </w:rPr>
        <w:t xml:space="preserve">Tdoc </w:t>
      </w:r>
      <w:r w:rsidRPr="001772FD">
        <w:rPr>
          <w:rFonts w:ascii="Arial" w:eastAsia="Times New Roman" w:hAnsi="Arial" w:cs="Times New Roman"/>
          <w:b/>
          <w:sz w:val="32"/>
          <w:szCs w:val="32"/>
          <w:lang w:val="en-GB" w:eastAsia="zh-CN"/>
        </w:rPr>
        <w:t>R1-</w:t>
      </w:r>
      <w:r w:rsidR="00127D55" w:rsidRPr="00127D55">
        <w:rPr>
          <w:rFonts w:ascii="Arial" w:eastAsia="Times New Roman" w:hAnsi="Arial" w:cs="Times New Roman"/>
          <w:b/>
          <w:sz w:val="32"/>
          <w:szCs w:val="32"/>
          <w:lang w:val="en-GB" w:eastAsia="zh-CN"/>
        </w:rPr>
        <w:t>1813723</w:t>
      </w:r>
    </w:p>
    <w:p w14:paraId="1554BB00" w14:textId="61A27D31" w:rsidR="00BF55A5" w:rsidRPr="00BF55A5" w:rsidRDefault="00566EB4"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Spokane, USA</w:t>
      </w:r>
      <w:r w:rsidR="00BF55A5" w:rsidRPr="00BF55A5">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12</w:t>
      </w:r>
      <w:r w:rsidRPr="00566EB4">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 16</w:t>
      </w:r>
      <w:r w:rsidRPr="00566EB4">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November</w:t>
      </w:r>
      <w:r w:rsidR="00BF55A5" w:rsidRPr="00BF55A5">
        <w:rPr>
          <w:rFonts w:ascii="Arial" w:eastAsia="Times New Roman" w:hAnsi="Arial" w:cs="Times New Roman"/>
          <w:b/>
          <w:sz w:val="24"/>
          <w:szCs w:val="20"/>
          <w:lang w:val="en-GB" w:eastAsia="zh-CN"/>
        </w:rPr>
        <w:t xml:space="preserve"> 2018</w:t>
      </w:r>
    </w:p>
    <w:p w14:paraId="6E96A911"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bookmarkStart w:id="0" w:name="_GoBack"/>
      <w:bookmarkEnd w:id="0"/>
    </w:p>
    <w:p w14:paraId="24E0E89D"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eastAsia="zh-CN"/>
        </w:rPr>
      </w:pPr>
      <w:r w:rsidRPr="00BF55A5">
        <w:rPr>
          <w:rFonts w:ascii="Arial" w:eastAsia="Times New Roman" w:hAnsi="Arial" w:cs="Times New Roman"/>
          <w:b/>
          <w:lang w:eastAsia="zh-CN"/>
        </w:rPr>
        <w:t>Agenda Item:</w:t>
      </w:r>
      <w:r w:rsidRPr="00BF55A5">
        <w:rPr>
          <w:rFonts w:ascii="Arial" w:eastAsia="Times New Roman" w:hAnsi="Arial" w:cs="Times New Roman"/>
          <w:b/>
          <w:lang w:eastAsia="zh-CN"/>
        </w:rPr>
        <w:tab/>
      </w:r>
      <w:r w:rsidRPr="00BF55A5">
        <w:rPr>
          <w:rFonts w:ascii="Arial" w:eastAsia="Times New Roman" w:hAnsi="Arial" w:cs="Times New Roman"/>
          <w:b/>
          <w:szCs w:val="18"/>
          <w:lang w:val="en-GB" w:eastAsia="zh-CN"/>
        </w:rPr>
        <w:t>6.2.1.4</w:t>
      </w:r>
    </w:p>
    <w:p w14:paraId="63489730"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BF55A5">
        <w:rPr>
          <w:rFonts w:ascii="Arial" w:eastAsia="Times New Roman" w:hAnsi="Arial" w:cs="Times New Roman"/>
          <w:b/>
          <w:lang w:val="en-GB" w:eastAsia="zh-CN"/>
        </w:rPr>
        <w:t>Source:</w:t>
      </w:r>
      <w:r w:rsidRPr="00BF55A5">
        <w:rPr>
          <w:rFonts w:ascii="Arial" w:eastAsia="Times New Roman" w:hAnsi="Arial" w:cs="Times New Roman"/>
          <w:b/>
          <w:lang w:val="en-GB" w:eastAsia="zh-CN"/>
        </w:rPr>
        <w:tab/>
        <w:t>Ericsson</w:t>
      </w:r>
    </w:p>
    <w:p w14:paraId="74921BC3" w14:textId="31E2F76D" w:rsidR="00531537" w:rsidRPr="00C148F9" w:rsidRDefault="00531537" w:rsidP="00531537">
      <w:pPr>
        <w:pStyle w:val="3GPPHeader"/>
        <w:rPr>
          <w:rFonts w:ascii="Arial" w:hAnsi="Arial" w:cs="Arial"/>
          <w:sz w:val="22"/>
        </w:rPr>
      </w:pPr>
      <w:r w:rsidRPr="00C148F9">
        <w:rPr>
          <w:rFonts w:ascii="Arial" w:hAnsi="Arial" w:cs="Arial"/>
          <w:sz w:val="22"/>
        </w:rPr>
        <w:t>Title:</w:t>
      </w:r>
      <w:r w:rsidRPr="00C148F9">
        <w:rPr>
          <w:rFonts w:ascii="Arial" w:hAnsi="Arial" w:cs="Arial"/>
          <w:sz w:val="22"/>
        </w:rPr>
        <w:tab/>
        <w:t xml:space="preserve">Feature </w:t>
      </w:r>
      <w:r w:rsidR="008138B3" w:rsidRPr="00C148F9">
        <w:rPr>
          <w:rFonts w:ascii="Arial" w:hAnsi="Arial" w:cs="Arial"/>
          <w:sz w:val="22"/>
        </w:rPr>
        <w:t xml:space="preserve">lead </w:t>
      </w:r>
      <w:r w:rsidRPr="00C148F9">
        <w:rPr>
          <w:rFonts w:ascii="Arial" w:hAnsi="Arial" w:cs="Arial"/>
          <w:sz w:val="22"/>
        </w:rPr>
        <w:t xml:space="preserve">summary </w:t>
      </w:r>
      <w:r w:rsidR="008138B3" w:rsidRPr="00C148F9">
        <w:rPr>
          <w:rFonts w:ascii="Arial" w:hAnsi="Arial" w:cs="Arial"/>
          <w:sz w:val="22"/>
        </w:rPr>
        <w:t>for</w:t>
      </w:r>
      <w:r w:rsidRPr="00C148F9">
        <w:rPr>
          <w:rFonts w:ascii="Arial" w:hAnsi="Arial" w:cs="Arial"/>
          <w:sz w:val="22"/>
        </w:rPr>
        <w:t xml:space="preserve"> </w:t>
      </w:r>
      <w:r w:rsidR="008138B3" w:rsidRPr="00C148F9">
        <w:rPr>
          <w:rFonts w:ascii="Arial" w:hAnsi="Arial" w:cs="Arial"/>
          <w:sz w:val="22"/>
        </w:rPr>
        <w:t>C</w:t>
      </w:r>
      <w:r w:rsidR="00A519D5" w:rsidRPr="00C148F9">
        <w:rPr>
          <w:rFonts w:ascii="Arial" w:hAnsi="Arial" w:cs="Arial"/>
          <w:sz w:val="22"/>
        </w:rPr>
        <w:t xml:space="preserve">oexistence of </w:t>
      </w:r>
      <w:r w:rsidR="00B714D6" w:rsidRPr="00C148F9">
        <w:rPr>
          <w:rFonts w:ascii="Arial" w:hAnsi="Arial" w:cs="Arial"/>
          <w:sz w:val="22"/>
        </w:rPr>
        <w:t>LTE-MTC</w:t>
      </w:r>
      <w:r w:rsidR="00A519D5" w:rsidRPr="00C148F9">
        <w:rPr>
          <w:rFonts w:ascii="Arial" w:hAnsi="Arial" w:cs="Arial"/>
          <w:sz w:val="22"/>
        </w:rPr>
        <w:t xml:space="preserve"> with NR</w:t>
      </w:r>
    </w:p>
    <w:p w14:paraId="243FEC2C" w14:textId="77777777" w:rsidR="00531537" w:rsidRPr="00C148F9" w:rsidRDefault="00531537" w:rsidP="00531537">
      <w:pPr>
        <w:pStyle w:val="3GPPHeader"/>
        <w:rPr>
          <w:rFonts w:ascii="Arial" w:hAnsi="Arial" w:cs="Arial"/>
          <w:sz w:val="22"/>
        </w:rPr>
      </w:pPr>
      <w:r w:rsidRPr="00C148F9">
        <w:rPr>
          <w:rFonts w:ascii="Arial" w:hAnsi="Arial" w:cs="Arial"/>
          <w:sz w:val="22"/>
        </w:rPr>
        <w:t>Document for:</w:t>
      </w:r>
      <w:r w:rsidRPr="00C148F9">
        <w:rPr>
          <w:rFonts w:ascii="Arial" w:hAnsi="Arial" w:cs="Arial"/>
          <w:sz w:val="22"/>
        </w:rPr>
        <w:tab/>
        <w:t>Discussion and Decision</w:t>
      </w:r>
    </w:p>
    <w:p w14:paraId="43540FDA" w14:textId="77777777" w:rsidR="00531537" w:rsidRDefault="00531537" w:rsidP="00C17A6B">
      <w:pPr>
        <w:pStyle w:val="Heading1"/>
        <w:numPr>
          <w:ilvl w:val="0"/>
          <w:numId w:val="12"/>
        </w:numPr>
        <w:jc w:val="both"/>
        <w:textAlignment w:val="auto"/>
        <w:rPr>
          <w:lang w:val="en-US"/>
        </w:rPr>
      </w:pPr>
      <w:r>
        <w:rPr>
          <w:lang w:val="en-US"/>
        </w:rPr>
        <w:t>Introduction</w:t>
      </w:r>
    </w:p>
    <w:p w14:paraId="67412C36" w14:textId="27BDC891" w:rsidR="0088189C" w:rsidRPr="007C2B1D" w:rsidRDefault="002C6937" w:rsidP="008903C6">
      <w:pPr>
        <w:pStyle w:val="BodyText"/>
        <w:rPr>
          <w:rFonts w:ascii="Arial" w:hAnsi="Arial" w:cs="Arial"/>
          <w:sz w:val="20"/>
        </w:rPr>
      </w:pPr>
      <w:r w:rsidRPr="007C2B1D">
        <w:rPr>
          <w:rFonts w:ascii="Arial" w:hAnsi="Arial" w:cs="Arial"/>
          <w:sz w:val="20"/>
        </w:rPr>
        <w:t xml:space="preserve">In the </w:t>
      </w:r>
      <w:r w:rsidR="007F30D2">
        <w:rPr>
          <w:rFonts w:ascii="Arial" w:hAnsi="Arial" w:cs="Arial"/>
          <w:sz w:val="20"/>
        </w:rPr>
        <w:t xml:space="preserve">Rel-16 </w:t>
      </w:r>
      <w:r w:rsidRPr="007C2B1D">
        <w:rPr>
          <w:rFonts w:ascii="Arial" w:hAnsi="Arial" w:cs="Arial"/>
          <w:sz w:val="20"/>
        </w:rPr>
        <w:t xml:space="preserve">work item on “Additional MTC enhancements for LTE” </w:t>
      </w:r>
      <w:r w:rsidR="00A72A8E">
        <w:rPr>
          <w:rFonts w:ascii="Arial" w:hAnsi="Arial" w:cs="Arial"/>
          <w:sz w:val="20"/>
        </w:rPr>
        <w:fldChar w:fldCharType="begin"/>
      </w:r>
      <w:r w:rsidR="00A72A8E">
        <w:rPr>
          <w:rFonts w:ascii="Arial" w:hAnsi="Arial" w:cs="Arial"/>
          <w:sz w:val="20"/>
        </w:rPr>
        <w:instrText xml:space="preserve"> REF _Ref189809556 \r \h </w:instrText>
      </w:r>
      <w:r w:rsidR="00A72A8E">
        <w:rPr>
          <w:rFonts w:ascii="Arial" w:hAnsi="Arial" w:cs="Arial"/>
          <w:sz w:val="20"/>
        </w:rPr>
      </w:r>
      <w:r w:rsidR="00A72A8E">
        <w:rPr>
          <w:rFonts w:ascii="Arial" w:hAnsi="Arial" w:cs="Arial"/>
          <w:sz w:val="20"/>
        </w:rPr>
        <w:fldChar w:fldCharType="separate"/>
      </w:r>
      <w:r w:rsidR="00625FEC">
        <w:rPr>
          <w:rFonts w:ascii="Arial" w:hAnsi="Arial" w:cs="Arial"/>
          <w:sz w:val="20"/>
        </w:rPr>
        <w:t>[1]</w:t>
      </w:r>
      <w:r w:rsidR="00A72A8E">
        <w:rPr>
          <w:rFonts w:ascii="Arial" w:hAnsi="Arial" w:cs="Arial"/>
          <w:sz w:val="20"/>
        </w:rPr>
        <w:fldChar w:fldCharType="end"/>
      </w:r>
      <w:r w:rsidR="007F30D2">
        <w:rPr>
          <w:rFonts w:ascii="Arial" w:hAnsi="Arial" w:cs="Arial"/>
          <w:sz w:val="20"/>
        </w:rPr>
        <w:t>,</w:t>
      </w:r>
      <w:r w:rsidR="00A72A8E">
        <w:rPr>
          <w:rFonts w:ascii="Arial" w:hAnsi="Arial" w:cs="Arial"/>
          <w:sz w:val="20"/>
        </w:rPr>
        <w:t xml:space="preserve"> </w:t>
      </w:r>
      <w:r w:rsidRPr="007C2B1D">
        <w:rPr>
          <w:rFonts w:ascii="Arial" w:hAnsi="Arial" w:cs="Arial"/>
          <w:sz w:val="20"/>
        </w:rPr>
        <w:t>one of the objectives is to study NR and LTE specifications to identify possible issues related to coexistence of LTE-M</w:t>
      </w:r>
      <w:r w:rsidR="00AB5A1A">
        <w:rPr>
          <w:rFonts w:ascii="Arial" w:hAnsi="Arial" w:cs="Arial"/>
          <w:sz w:val="20"/>
        </w:rPr>
        <w:t>TC</w:t>
      </w:r>
      <w:r w:rsidRPr="007C2B1D">
        <w:rPr>
          <w:rFonts w:ascii="Arial" w:hAnsi="Arial" w:cs="Arial"/>
          <w:sz w:val="20"/>
        </w:rPr>
        <w:t xml:space="preserve"> with NR.</w:t>
      </w:r>
    </w:p>
    <w:p w14:paraId="16B6532A" w14:textId="2D663F4E" w:rsidR="0088189C" w:rsidRPr="007C2B1D" w:rsidRDefault="0088189C" w:rsidP="008903C6">
      <w:pPr>
        <w:pStyle w:val="BodyText"/>
        <w:rPr>
          <w:rFonts w:ascii="Arial" w:hAnsi="Arial" w:cs="Arial"/>
          <w:sz w:val="20"/>
        </w:rPr>
      </w:pPr>
      <w:r w:rsidRPr="007C2B1D">
        <w:rPr>
          <w:rFonts w:ascii="Arial" w:hAnsi="Arial" w:cs="Arial"/>
          <w:sz w:val="20"/>
        </w:rPr>
        <w:t>RAN1#94 made the following observation and agreement:</w:t>
      </w:r>
    </w:p>
    <w:tbl>
      <w:tblPr>
        <w:tblStyle w:val="TableGrid"/>
        <w:tblW w:w="0" w:type="auto"/>
        <w:tblLook w:val="04A0" w:firstRow="1" w:lastRow="0" w:firstColumn="1" w:lastColumn="0" w:noHBand="0" w:noVBand="1"/>
      </w:tblPr>
      <w:tblGrid>
        <w:gridCol w:w="9629"/>
      </w:tblGrid>
      <w:tr w:rsidR="0088189C" w14:paraId="7088B8EA" w14:textId="77777777" w:rsidTr="0088189C">
        <w:tc>
          <w:tcPr>
            <w:tcW w:w="9629" w:type="dxa"/>
          </w:tcPr>
          <w:p w14:paraId="52843C0B" w14:textId="77777777" w:rsidR="0088189C" w:rsidRPr="0088189C" w:rsidRDefault="0088189C" w:rsidP="0088189C">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lang w:val="en-GB" w:eastAsia="zh-CN"/>
              </w:rPr>
              <w:t>Observation</w:t>
            </w:r>
          </w:p>
          <w:p w14:paraId="360050EE" w14:textId="77777777" w:rsidR="0088189C" w:rsidRPr="0088189C" w:rsidRDefault="0088189C" w:rsidP="0088189C">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From RAN1 perspective, no issues were identified that would prevent the coexistence of NR and eMTC</w:t>
            </w:r>
          </w:p>
          <w:p w14:paraId="452D999F" w14:textId="77777777" w:rsidR="0088189C" w:rsidRPr="0088189C" w:rsidRDefault="0088189C" w:rsidP="0088189C">
            <w:pPr>
              <w:spacing w:after="0" w:line="240" w:lineRule="auto"/>
              <w:ind w:left="720" w:hanging="720"/>
              <w:rPr>
                <w:rFonts w:ascii="Times" w:eastAsia="Batang" w:hAnsi="Times" w:cs="Times New Roman"/>
                <w:sz w:val="20"/>
                <w:szCs w:val="20"/>
                <w:lang w:val="en-GB" w:eastAsia="zh-CN"/>
              </w:rPr>
            </w:pPr>
          </w:p>
          <w:p w14:paraId="016B3677" w14:textId="77777777" w:rsidR="0088189C" w:rsidRPr="0088189C" w:rsidRDefault="0088189C" w:rsidP="0088189C">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highlight w:val="green"/>
                <w:lang w:val="en-GB" w:eastAsia="zh-CN"/>
              </w:rPr>
              <w:t>Agreement</w:t>
            </w:r>
          </w:p>
          <w:p w14:paraId="550FE13D" w14:textId="77777777" w:rsidR="000D5E14" w:rsidRDefault="0088189C" w:rsidP="000D5E14">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RAN1 studies additional specification enhancement for improving the performance of coexistence of eMTC with NR.</w:t>
            </w:r>
          </w:p>
          <w:p w14:paraId="6676A444" w14:textId="5AA05CAB" w:rsidR="000D5E14" w:rsidRPr="000D5E14" w:rsidRDefault="000D5E14" w:rsidP="000D5E14">
            <w:pPr>
              <w:spacing w:after="0" w:line="240" w:lineRule="auto"/>
              <w:rPr>
                <w:rFonts w:ascii="Times" w:eastAsia="Batang" w:hAnsi="Times" w:cs="Times New Roman"/>
                <w:sz w:val="20"/>
                <w:szCs w:val="20"/>
                <w:lang w:val="en-GB" w:eastAsia="zh-CN"/>
              </w:rPr>
            </w:pPr>
          </w:p>
        </w:tc>
      </w:tr>
    </w:tbl>
    <w:p w14:paraId="1F205B42" w14:textId="134C7B49" w:rsidR="0088189C" w:rsidRDefault="0088189C" w:rsidP="008903C6">
      <w:pPr>
        <w:pStyle w:val="BodyText"/>
        <w:rPr>
          <w:rFonts w:ascii="Arial" w:hAnsi="Arial" w:cs="Arial"/>
          <w:sz w:val="20"/>
          <w:szCs w:val="20"/>
        </w:rPr>
      </w:pPr>
    </w:p>
    <w:p w14:paraId="593B4245" w14:textId="674B6C04" w:rsidR="000D5E14" w:rsidRPr="007C2B1D" w:rsidRDefault="000D5E14" w:rsidP="000D5E14">
      <w:pPr>
        <w:pStyle w:val="BodyText"/>
        <w:rPr>
          <w:rFonts w:ascii="Arial" w:hAnsi="Arial" w:cs="Arial"/>
          <w:sz w:val="20"/>
        </w:rPr>
      </w:pPr>
      <w:r>
        <w:rPr>
          <w:rFonts w:ascii="Arial" w:hAnsi="Arial" w:cs="Arial"/>
          <w:sz w:val="20"/>
        </w:rPr>
        <w:t xml:space="preserve">RAN1#94bis </w:t>
      </w:r>
      <w:r w:rsidRPr="007C2B1D">
        <w:rPr>
          <w:rFonts w:ascii="Arial" w:hAnsi="Arial" w:cs="Arial"/>
          <w:sz w:val="20"/>
        </w:rPr>
        <w:t xml:space="preserve">made the following </w:t>
      </w:r>
      <w:r>
        <w:rPr>
          <w:rFonts w:ascii="Arial" w:hAnsi="Arial" w:cs="Arial"/>
          <w:sz w:val="20"/>
        </w:rPr>
        <w:t>note</w:t>
      </w:r>
      <w:r w:rsidRPr="007C2B1D">
        <w:rPr>
          <w:rFonts w:ascii="Arial" w:hAnsi="Arial" w:cs="Arial"/>
          <w:sz w:val="20"/>
        </w:rPr>
        <w:t xml:space="preserve"> and agreement:</w:t>
      </w:r>
    </w:p>
    <w:tbl>
      <w:tblPr>
        <w:tblStyle w:val="TableGrid"/>
        <w:tblW w:w="0" w:type="auto"/>
        <w:tblLook w:val="04A0" w:firstRow="1" w:lastRow="0" w:firstColumn="1" w:lastColumn="0" w:noHBand="0" w:noVBand="1"/>
      </w:tblPr>
      <w:tblGrid>
        <w:gridCol w:w="9629"/>
      </w:tblGrid>
      <w:tr w:rsidR="000D5E14" w14:paraId="73C43E3C" w14:textId="77777777" w:rsidTr="006D5485">
        <w:tc>
          <w:tcPr>
            <w:tcW w:w="9629" w:type="dxa"/>
          </w:tcPr>
          <w:p w14:paraId="7C451160" w14:textId="77777777" w:rsidR="000D5E14" w:rsidRPr="000D5E14" w:rsidRDefault="000D5E14" w:rsidP="000D5E14">
            <w:pPr>
              <w:spacing w:after="0" w:line="240" w:lineRule="auto"/>
              <w:ind w:left="720" w:hanging="720"/>
              <w:rPr>
                <w:rFonts w:ascii="Times" w:eastAsia="Batang" w:hAnsi="Times" w:cs="Times New Roman"/>
                <w:b/>
                <w:sz w:val="20"/>
                <w:szCs w:val="24"/>
                <w:lang w:val="en-GB" w:eastAsia="x-none"/>
              </w:rPr>
            </w:pPr>
            <w:r w:rsidRPr="000D5E14">
              <w:rPr>
                <w:rFonts w:ascii="Times" w:eastAsia="Batang" w:hAnsi="Times" w:cs="Times New Roman"/>
                <w:b/>
                <w:sz w:val="20"/>
                <w:szCs w:val="24"/>
                <w:lang w:val="en-GB" w:eastAsia="x-none"/>
              </w:rPr>
              <w:t>For further study:</w:t>
            </w:r>
          </w:p>
          <w:p w14:paraId="00B88165" w14:textId="4C6511E2" w:rsidR="000D5E14" w:rsidRDefault="000D5E14" w:rsidP="000D5E14">
            <w:pPr>
              <w:spacing w:after="0" w:line="240" w:lineRule="auto"/>
              <w:rPr>
                <w:rFonts w:ascii="Times" w:eastAsia="Batang" w:hAnsi="Times" w:cs="Arial"/>
                <w:sz w:val="20"/>
                <w:szCs w:val="24"/>
              </w:rPr>
            </w:pPr>
            <w:r w:rsidRPr="000D5E14">
              <w:rPr>
                <w:rFonts w:ascii="Times" w:eastAsia="Batang" w:hAnsi="Times" w:cs="Arial"/>
                <w:sz w:val="20"/>
                <w:szCs w:val="24"/>
              </w:rPr>
              <w:t xml:space="preserve">Until the next meeting, invite companies to evaluate the potential performance gains (e.g. in terms of reduced NR resource reservation) from </w:t>
            </w:r>
            <w:r>
              <w:rPr>
                <w:rFonts w:ascii="Times" w:eastAsia="Batang" w:hAnsi="Times" w:cs="Arial"/>
                <w:sz w:val="20"/>
                <w:szCs w:val="24"/>
              </w:rPr>
              <w:t xml:space="preserve">[the following] </w:t>
            </w:r>
            <w:r w:rsidRPr="000D5E14">
              <w:rPr>
                <w:rFonts w:ascii="Times" w:eastAsia="Batang" w:hAnsi="Times" w:cs="Arial"/>
                <w:sz w:val="20"/>
                <w:szCs w:val="24"/>
              </w:rPr>
              <w:t>to help determine whether the gains are significant enough to motivate the impacts.</w:t>
            </w:r>
          </w:p>
          <w:p w14:paraId="564BA5CD" w14:textId="1FB00562" w:rsidR="000D5E14" w:rsidRDefault="000D5E14" w:rsidP="000D5E14">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subcarrier and resource block alignment</w:t>
            </w:r>
          </w:p>
          <w:p w14:paraId="47F6B840" w14:textId="162942F7" w:rsidR="000D5E14" w:rsidRDefault="000D5E14" w:rsidP="000D5E14">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resource configuration (e.g. reservation of LTE-MTC resources)</w:t>
            </w:r>
          </w:p>
          <w:p w14:paraId="4A9FE897" w14:textId="02D82FAB" w:rsidR="000D5E14" w:rsidRDefault="000D5E14" w:rsidP="000D5E14">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through CRS reduction</w:t>
            </w:r>
          </w:p>
          <w:p w14:paraId="424156C2" w14:textId="77777777" w:rsidR="000D5E14" w:rsidRPr="000D5E14" w:rsidRDefault="000D5E14" w:rsidP="000D5E14">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45870FEB" w14:textId="6CF5FDE1" w:rsidR="000D5E14" w:rsidRDefault="000D5E14" w:rsidP="000D5E14">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frequency hopping</w:t>
            </w:r>
          </w:p>
          <w:p w14:paraId="53493170" w14:textId="77777777" w:rsidR="000D5E14" w:rsidRPr="000D5E14" w:rsidRDefault="000D5E14" w:rsidP="000D5E14">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5759331E" w14:textId="77777777" w:rsidR="000D5E14" w:rsidRPr="000D5E14" w:rsidRDefault="000D5E14" w:rsidP="000D5E14">
            <w:pPr>
              <w:spacing w:after="0" w:line="240" w:lineRule="auto"/>
              <w:ind w:left="720" w:hanging="720"/>
              <w:rPr>
                <w:rFonts w:ascii="Times" w:eastAsia="Batang" w:hAnsi="Times" w:cs="Times New Roman"/>
                <w:sz w:val="20"/>
                <w:szCs w:val="24"/>
                <w:lang w:val="en-GB" w:eastAsia="x-none"/>
              </w:rPr>
            </w:pPr>
          </w:p>
          <w:p w14:paraId="140AEE80" w14:textId="77777777" w:rsidR="000D5E14" w:rsidRPr="000D5E14" w:rsidRDefault="000D5E14" w:rsidP="000D5E14">
            <w:pPr>
              <w:spacing w:after="0" w:line="240" w:lineRule="auto"/>
              <w:ind w:left="720" w:hanging="720"/>
              <w:rPr>
                <w:rFonts w:ascii="Times" w:eastAsia="Batang" w:hAnsi="Times" w:cs="Times New Roman"/>
                <w:b/>
                <w:sz w:val="20"/>
                <w:szCs w:val="24"/>
                <w:highlight w:val="green"/>
                <w:lang w:val="en-GB" w:eastAsia="x-none"/>
              </w:rPr>
            </w:pPr>
            <w:r w:rsidRPr="000D5E14">
              <w:rPr>
                <w:rFonts w:ascii="Times" w:eastAsia="Batang" w:hAnsi="Times" w:cs="Times New Roman"/>
                <w:b/>
                <w:sz w:val="20"/>
                <w:szCs w:val="24"/>
                <w:highlight w:val="green"/>
                <w:lang w:val="en-GB" w:eastAsia="x-none"/>
              </w:rPr>
              <w:t>Agreement</w:t>
            </w:r>
          </w:p>
          <w:p w14:paraId="026C6DDC" w14:textId="77777777" w:rsidR="000D5E14" w:rsidRPr="000D5E14" w:rsidRDefault="000D5E14" w:rsidP="000D5E14">
            <w:pPr>
              <w:spacing w:after="0" w:line="240" w:lineRule="auto"/>
              <w:rPr>
                <w:rFonts w:ascii="Times" w:eastAsia="Batang" w:hAnsi="Times" w:cs="Arial"/>
                <w:sz w:val="20"/>
                <w:szCs w:val="24"/>
              </w:rPr>
            </w:pPr>
            <w:r w:rsidRPr="000D5E14">
              <w:rPr>
                <w:rFonts w:ascii="Times" w:eastAsia="Batang" w:hAnsi="Times" w:cs="Arial"/>
                <w:sz w:val="20"/>
                <w:szCs w:val="24"/>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D885F7D" w14:textId="39FA83D5" w:rsidR="000D5E14" w:rsidRPr="000D5E14" w:rsidRDefault="000D5E14" w:rsidP="000D5E14">
            <w:pPr>
              <w:spacing w:after="0" w:line="240" w:lineRule="auto"/>
              <w:rPr>
                <w:rFonts w:ascii="Times" w:eastAsia="Batang" w:hAnsi="Times" w:cs="Arial"/>
                <w:sz w:val="20"/>
                <w:szCs w:val="24"/>
              </w:rPr>
            </w:pPr>
          </w:p>
        </w:tc>
      </w:tr>
    </w:tbl>
    <w:p w14:paraId="78225C49" w14:textId="77777777" w:rsidR="000D5E14" w:rsidRPr="007C2B1D" w:rsidRDefault="000D5E14" w:rsidP="008903C6">
      <w:pPr>
        <w:pStyle w:val="BodyText"/>
        <w:rPr>
          <w:rFonts w:ascii="Arial" w:hAnsi="Arial" w:cs="Arial"/>
          <w:sz w:val="20"/>
          <w:szCs w:val="20"/>
        </w:rPr>
      </w:pPr>
    </w:p>
    <w:p w14:paraId="3BAC48F6" w14:textId="659A70CF" w:rsidR="00A7533F" w:rsidRDefault="00531537" w:rsidP="008903C6">
      <w:pPr>
        <w:pStyle w:val="BodyText"/>
        <w:rPr>
          <w:rFonts w:ascii="Arial" w:hAnsi="Arial" w:cs="Arial"/>
          <w:sz w:val="20"/>
          <w:szCs w:val="20"/>
        </w:rPr>
      </w:pPr>
      <w:r w:rsidRPr="007C2B1D">
        <w:rPr>
          <w:rFonts w:ascii="Arial" w:hAnsi="Arial" w:cs="Arial"/>
          <w:sz w:val="20"/>
          <w:szCs w:val="20"/>
        </w:rPr>
        <w:t xml:space="preserve">This </w:t>
      </w:r>
      <w:r w:rsidR="003852F0" w:rsidRPr="007C2B1D">
        <w:rPr>
          <w:rFonts w:ascii="Arial" w:hAnsi="Arial" w:cs="Arial"/>
          <w:sz w:val="20"/>
          <w:szCs w:val="20"/>
        </w:rPr>
        <w:t xml:space="preserve">document </w:t>
      </w:r>
      <w:r w:rsidR="00E01AD8">
        <w:rPr>
          <w:rFonts w:ascii="Arial" w:hAnsi="Arial" w:cs="Arial"/>
          <w:sz w:val="20"/>
          <w:szCs w:val="20"/>
        </w:rPr>
        <w:t>provides</w:t>
      </w:r>
      <w:r w:rsidR="00F97ED5">
        <w:rPr>
          <w:rFonts w:ascii="Arial" w:hAnsi="Arial" w:cs="Arial"/>
          <w:sz w:val="20"/>
          <w:szCs w:val="20"/>
        </w:rPr>
        <w:t xml:space="preserve"> proposals </w:t>
      </w:r>
      <w:r w:rsidR="00E01AD8">
        <w:rPr>
          <w:rFonts w:ascii="Arial" w:hAnsi="Arial" w:cs="Arial"/>
          <w:sz w:val="20"/>
          <w:szCs w:val="20"/>
        </w:rPr>
        <w:t xml:space="preserve">on </w:t>
      </w:r>
      <w:r w:rsidR="00AB5A1A">
        <w:rPr>
          <w:rFonts w:ascii="Arial" w:hAnsi="Arial" w:cs="Arial"/>
          <w:sz w:val="20"/>
          <w:szCs w:val="20"/>
        </w:rPr>
        <w:t xml:space="preserve">coexistence of LTE-MTC with NR </w:t>
      </w:r>
      <w:r w:rsidR="00F97ED5">
        <w:rPr>
          <w:rFonts w:ascii="Arial" w:hAnsi="Arial" w:cs="Arial"/>
          <w:sz w:val="20"/>
          <w:szCs w:val="20"/>
        </w:rPr>
        <w:t xml:space="preserve">based on </w:t>
      </w:r>
      <w:r w:rsidR="003852F0" w:rsidRPr="007C2B1D">
        <w:rPr>
          <w:rFonts w:ascii="Arial" w:hAnsi="Arial" w:cs="Arial"/>
          <w:sz w:val="20"/>
          <w:szCs w:val="20"/>
        </w:rPr>
        <w:t xml:space="preserve">contributions </w:t>
      </w:r>
      <w:bookmarkStart w:id="1" w:name="_Ref178064866"/>
      <w:bookmarkStart w:id="2" w:name="_In-sequence_SDU_delivery"/>
      <w:bookmarkEnd w:id="1"/>
      <w:bookmarkEnd w:id="2"/>
      <w:r w:rsidR="00F9591A">
        <w:rPr>
          <w:rFonts w:ascii="Arial" w:hAnsi="Arial" w:cs="Arial"/>
          <w:sz w:val="20"/>
          <w:szCs w:val="20"/>
        </w:rPr>
        <w:fldChar w:fldCharType="begin"/>
      </w:r>
      <w:r w:rsidR="00F9591A">
        <w:rPr>
          <w:rFonts w:ascii="Arial" w:hAnsi="Arial" w:cs="Arial"/>
          <w:sz w:val="20"/>
          <w:szCs w:val="20"/>
        </w:rPr>
        <w:instrText xml:space="preserve"> REF _Ref529801413 \r \h </w:instrText>
      </w:r>
      <w:r w:rsidR="00F9591A">
        <w:rPr>
          <w:rFonts w:ascii="Arial" w:hAnsi="Arial" w:cs="Arial"/>
          <w:sz w:val="20"/>
          <w:szCs w:val="20"/>
        </w:rPr>
      </w:r>
      <w:r w:rsidR="00F9591A">
        <w:rPr>
          <w:rFonts w:ascii="Arial" w:hAnsi="Arial" w:cs="Arial"/>
          <w:sz w:val="20"/>
          <w:szCs w:val="20"/>
        </w:rPr>
        <w:fldChar w:fldCharType="separate"/>
      </w:r>
      <w:r w:rsidR="00625FEC">
        <w:rPr>
          <w:rFonts w:ascii="Arial" w:hAnsi="Arial" w:cs="Arial"/>
          <w:sz w:val="20"/>
          <w:szCs w:val="20"/>
        </w:rPr>
        <w:t>[2]</w:t>
      </w:r>
      <w:r w:rsidR="00F9591A">
        <w:rPr>
          <w:rFonts w:ascii="Arial" w:hAnsi="Arial" w:cs="Arial"/>
          <w:sz w:val="20"/>
          <w:szCs w:val="20"/>
        </w:rPr>
        <w:fldChar w:fldCharType="end"/>
      </w:r>
      <w:r w:rsidR="00F9591A">
        <w:rPr>
          <w:rFonts w:ascii="Arial" w:hAnsi="Arial" w:cs="Arial"/>
          <w:sz w:val="20"/>
          <w:szCs w:val="20"/>
        </w:rPr>
        <w:t>-</w:t>
      </w:r>
      <w:r w:rsidR="00F9591A">
        <w:rPr>
          <w:rFonts w:ascii="Arial" w:hAnsi="Arial" w:cs="Arial"/>
          <w:sz w:val="20"/>
          <w:szCs w:val="20"/>
        </w:rPr>
        <w:fldChar w:fldCharType="begin"/>
      </w:r>
      <w:r w:rsidR="00F9591A">
        <w:rPr>
          <w:rFonts w:ascii="Arial" w:hAnsi="Arial" w:cs="Arial"/>
          <w:sz w:val="20"/>
          <w:szCs w:val="20"/>
        </w:rPr>
        <w:instrText xml:space="preserve"> REF _Ref529801415 \r \h </w:instrText>
      </w:r>
      <w:r w:rsidR="00F9591A">
        <w:rPr>
          <w:rFonts w:ascii="Arial" w:hAnsi="Arial" w:cs="Arial"/>
          <w:sz w:val="20"/>
          <w:szCs w:val="20"/>
        </w:rPr>
      </w:r>
      <w:r w:rsidR="00F9591A">
        <w:rPr>
          <w:rFonts w:ascii="Arial" w:hAnsi="Arial" w:cs="Arial"/>
          <w:sz w:val="20"/>
          <w:szCs w:val="20"/>
        </w:rPr>
        <w:fldChar w:fldCharType="separate"/>
      </w:r>
      <w:r w:rsidR="00625FEC">
        <w:rPr>
          <w:rFonts w:ascii="Arial" w:hAnsi="Arial" w:cs="Arial"/>
          <w:sz w:val="20"/>
          <w:szCs w:val="20"/>
        </w:rPr>
        <w:t>[7]</w:t>
      </w:r>
      <w:r w:rsidR="00F9591A">
        <w:rPr>
          <w:rFonts w:ascii="Arial" w:hAnsi="Arial" w:cs="Arial"/>
          <w:sz w:val="20"/>
          <w:szCs w:val="20"/>
        </w:rPr>
        <w:fldChar w:fldCharType="end"/>
      </w:r>
      <w:r w:rsidR="00F9591A">
        <w:rPr>
          <w:rFonts w:ascii="Arial" w:hAnsi="Arial" w:cs="Arial"/>
          <w:sz w:val="20"/>
          <w:szCs w:val="20"/>
        </w:rPr>
        <w:t>.</w:t>
      </w:r>
    </w:p>
    <w:p w14:paraId="5EA82E01" w14:textId="3D2270A3" w:rsidR="00C90779" w:rsidRDefault="00C90779">
      <w:pPr>
        <w:spacing w:after="0" w:line="240" w:lineRule="auto"/>
        <w:rPr>
          <w:rFonts w:ascii="Arial" w:hAnsi="Arial" w:cs="Arial"/>
          <w:sz w:val="20"/>
          <w:szCs w:val="20"/>
        </w:rPr>
      </w:pPr>
      <w:r>
        <w:rPr>
          <w:rFonts w:ascii="Arial" w:hAnsi="Arial" w:cs="Arial"/>
          <w:sz w:val="20"/>
          <w:szCs w:val="20"/>
        </w:rPr>
        <w:br w:type="page"/>
      </w:r>
    </w:p>
    <w:p w14:paraId="0CC7BDD5" w14:textId="7FDC4F6F" w:rsidR="00A92DC0" w:rsidRDefault="00AB20EF" w:rsidP="00C91844">
      <w:pPr>
        <w:pStyle w:val="Heading1"/>
      </w:pPr>
      <w:r>
        <w:lastRenderedPageBreak/>
        <w:t>S</w:t>
      </w:r>
      <w:r w:rsidR="00C91844">
        <w:t>ubcarrier and resource block alignment</w:t>
      </w:r>
    </w:p>
    <w:p w14:paraId="7B9A0EC4" w14:textId="6717B150" w:rsidR="00852B43" w:rsidRDefault="00B85FAF" w:rsidP="00FA2285">
      <w:pPr>
        <w:pStyle w:val="BodyText"/>
        <w:rPr>
          <w:rFonts w:ascii="Arial" w:hAnsi="Arial" w:cs="Arial"/>
          <w:sz w:val="20"/>
        </w:rPr>
      </w:pPr>
      <w:r>
        <w:rPr>
          <w:rFonts w:ascii="Arial" w:hAnsi="Arial" w:cs="Arial"/>
          <w:sz w:val="20"/>
        </w:rPr>
        <w:t>Five contributions discuss subcarrier and resource block alignment (see table below).</w:t>
      </w:r>
      <w:r w:rsidR="00852B43">
        <w:rPr>
          <w:rFonts w:ascii="Arial" w:hAnsi="Arial" w:cs="Arial"/>
          <w:sz w:val="20"/>
        </w:rPr>
        <w:t xml:space="preserve"> Some contributions note that subcarrier alignment between LTE-MTC and NR can already be achieved in FDD using the optional uplink half-tone shift in Rel-15 NR but due to the LTE DC subcarrier there will </w:t>
      </w:r>
      <w:r w:rsidR="005257CE">
        <w:rPr>
          <w:rFonts w:ascii="Arial" w:hAnsi="Arial" w:cs="Arial"/>
          <w:sz w:val="20"/>
        </w:rPr>
        <w:t xml:space="preserve">be an outlying subcarrier that prevents </w:t>
      </w:r>
      <w:r w:rsidR="00852B43">
        <w:rPr>
          <w:rFonts w:ascii="Arial" w:hAnsi="Arial" w:cs="Arial"/>
          <w:sz w:val="20"/>
        </w:rPr>
        <w:t>downlink resource block alignment on</w:t>
      </w:r>
      <w:r w:rsidR="005257CE">
        <w:rPr>
          <w:rFonts w:ascii="Arial" w:hAnsi="Arial" w:cs="Arial"/>
          <w:sz w:val="20"/>
        </w:rPr>
        <w:t xml:space="preserve"> one of the</w:t>
      </w:r>
      <w:r w:rsidR="00852B43">
        <w:rPr>
          <w:rFonts w:ascii="Arial" w:hAnsi="Arial" w:cs="Arial"/>
          <w:sz w:val="20"/>
        </w:rPr>
        <w:t xml:space="preserve"> edges of the LTE-MTC system bandwidth.</w:t>
      </w:r>
      <w:r w:rsidR="0017055A">
        <w:rPr>
          <w:rFonts w:ascii="Arial" w:hAnsi="Arial" w:cs="Arial"/>
          <w:sz w:val="20"/>
        </w:rPr>
        <w:t xml:space="preserve"> Suggested performance improvements of the resource block alignment include puncturing of resource elements at the outlying subcarrier</w:t>
      </w:r>
      <w:r w:rsidR="00C54548">
        <w:rPr>
          <w:rFonts w:ascii="Arial" w:hAnsi="Arial" w:cs="Arial"/>
          <w:sz w:val="20"/>
        </w:rPr>
        <w:t>,</w:t>
      </w:r>
      <w:r w:rsidR="003878E4">
        <w:rPr>
          <w:rFonts w:ascii="Arial" w:hAnsi="Arial" w:cs="Arial"/>
          <w:sz w:val="20"/>
        </w:rPr>
        <w:t xml:space="preserve"> </w:t>
      </w:r>
      <w:r w:rsidR="0017055A">
        <w:rPr>
          <w:rFonts w:ascii="Arial" w:hAnsi="Arial" w:cs="Arial"/>
          <w:sz w:val="20"/>
        </w:rPr>
        <w:t>rate-matching around the outlying subcarrier</w:t>
      </w:r>
      <w:r w:rsidR="00897EF4">
        <w:rPr>
          <w:rFonts w:ascii="Arial" w:hAnsi="Arial" w:cs="Arial"/>
          <w:sz w:val="20"/>
        </w:rPr>
        <w:t>, and exploiting a portion of the NR guard band</w:t>
      </w:r>
      <w:r w:rsidR="0017055A">
        <w:rPr>
          <w:rFonts w:ascii="Arial" w:hAnsi="Arial" w:cs="Arial"/>
          <w:sz w:val="20"/>
        </w:rPr>
        <w:t xml:space="preserve">. </w:t>
      </w:r>
      <w:r w:rsidR="00EA3567">
        <w:rPr>
          <w:rFonts w:ascii="Arial" w:hAnsi="Arial" w:cs="Arial"/>
          <w:sz w:val="20"/>
        </w:rPr>
        <w:t>However, t</w:t>
      </w:r>
      <w:r w:rsidR="003878E4">
        <w:rPr>
          <w:rFonts w:ascii="Arial" w:hAnsi="Arial" w:cs="Arial"/>
          <w:sz w:val="20"/>
        </w:rPr>
        <w:t xml:space="preserve">here are different views on whether the resource cost from this resource block misalignment on one of the edges is significant enough to motivate a performance improvement of the </w:t>
      </w:r>
      <w:r w:rsidR="00473125">
        <w:rPr>
          <w:rFonts w:ascii="Arial" w:hAnsi="Arial" w:cs="Arial"/>
          <w:sz w:val="20"/>
        </w:rPr>
        <w:t>resource block alignment.</w:t>
      </w:r>
      <w:r w:rsidR="00882733">
        <w:rPr>
          <w:rFonts w:ascii="Arial" w:hAnsi="Arial" w:cs="Arial"/>
          <w:sz w:val="20"/>
        </w:rPr>
        <w:t xml:space="preserve"> Furthermore, one contribution discusses what system bandwidths to consider.</w:t>
      </w:r>
    </w:p>
    <w:p w14:paraId="4EE6CC8A" w14:textId="074199A3" w:rsidR="001D1BCD" w:rsidRPr="00147B0C" w:rsidRDefault="00CB5F79" w:rsidP="00FA2285">
      <w:pPr>
        <w:pStyle w:val="BodyText"/>
        <w:rPr>
          <w:rFonts w:ascii="Arial" w:hAnsi="Arial" w:cs="Arial"/>
          <w:b/>
          <w:sz w:val="20"/>
        </w:rPr>
      </w:pPr>
      <w:r w:rsidRPr="00147B0C">
        <w:rPr>
          <w:rFonts w:ascii="Arial" w:hAnsi="Arial" w:cs="Arial"/>
          <w:b/>
          <w:sz w:val="20"/>
          <w:highlight w:val="yellow"/>
        </w:rPr>
        <w:t>Feature lead recommendation:</w:t>
      </w:r>
    </w:p>
    <w:p w14:paraId="3701DD05" w14:textId="093DBB5B" w:rsidR="00022F38" w:rsidRDefault="00640069" w:rsidP="006F78DC">
      <w:pPr>
        <w:pStyle w:val="BodyText"/>
        <w:numPr>
          <w:ilvl w:val="0"/>
          <w:numId w:val="26"/>
        </w:numPr>
        <w:rPr>
          <w:rFonts w:ascii="Arial" w:hAnsi="Arial" w:cs="Arial"/>
          <w:sz w:val="20"/>
        </w:rPr>
      </w:pPr>
      <w:r>
        <w:rPr>
          <w:rFonts w:ascii="Arial" w:hAnsi="Arial" w:cs="Arial"/>
          <w:sz w:val="20"/>
        </w:rPr>
        <w:t xml:space="preserve">RAN1 does not </w:t>
      </w:r>
      <w:r w:rsidR="005A1D77">
        <w:rPr>
          <w:rFonts w:ascii="Arial" w:hAnsi="Arial" w:cs="Arial"/>
          <w:sz w:val="20"/>
        </w:rPr>
        <w:t xml:space="preserve">further </w:t>
      </w:r>
      <w:r>
        <w:rPr>
          <w:rFonts w:ascii="Arial" w:hAnsi="Arial" w:cs="Arial"/>
          <w:sz w:val="20"/>
        </w:rPr>
        <w:t xml:space="preserve">consider </w:t>
      </w:r>
      <w:r w:rsidR="002715D4">
        <w:rPr>
          <w:rFonts w:ascii="Arial" w:hAnsi="Arial" w:cs="Arial"/>
          <w:sz w:val="20"/>
        </w:rPr>
        <w:t>p</w:t>
      </w:r>
      <w:r w:rsidR="002715D4" w:rsidRPr="002715D4">
        <w:rPr>
          <w:rFonts w:ascii="Arial" w:hAnsi="Arial" w:cs="Arial"/>
          <w:sz w:val="20"/>
        </w:rPr>
        <w:t>erformance improvements of subcarrier alignment</w:t>
      </w:r>
      <w:r>
        <w:rPr>
          <w:rFonts w:ascii="Arial" w:hAnsi="Arial" w:cs="Arial"/>
          <w:sz w:val="20"/>
        </w:rPr>
        <w:t>.</w:t>
      </w:r>
    </w:p>
    <w:p w14:paraId="7E53B9B5" w14:textId="10743FF6" w:rsidR="00C54548" w:rsidRDefault="001E7CD5" w:rsidP="006F78DC">
      <w:pPr>
        <w:pStyle w:val="BodyText"/>
        <w:numPr>
          <w:ilvl w:val="0"/>
          <w:numId w:val="26"/>
        </w:numPr>
        <w:rPr>
          <w:rFonts w:ascii="Arial" w:hAnsi="Arial" w:cs="Arial"/>
          <w:sz w:val="20"/>
        </w:rPr>
      </w:pPr>
      <w:r>
        <w:rPr>
          <w:rFonts w:ascii="Arial" w:hAnsi="Arial" w:cs="Arial"/>
          <w:sz w:val="20"/>
        </w:rPr>
        <w:t>RAN1 c</w:t>
      </w:r>
      <w:r w:rsidR="00C54548">
        <w:rPr>
          <w:rFonts w:ascii="Arial" w:hAnsi="Arial" w:cs="Arial"/>
          <w:sz w:val="20"/>
        </w:rPr>
        <w:t>ontinue</w:t>
      </w:r>
      <w:r>
        <w:rPr>
          <w:rFonts w:ascii="Arial" w:hAnsi="Arial" w:cs="Arial"/>
          <w:sz w:val="20"/>
        </w:rPr>
        <w:t>s</w:t>
      </w:r>
      <w:r w:rsidR="00C54548">
        <w:rPr>
          <w:rFonts w:ascii="Arial" w:hAnsi="Arial" w:cs="Arial"/>
          <w:sz w:val="20"/>
        </w:rPr>
        <w:t xml:space="preserve"> to study </w:t>
      </w:r>
      <w:r w:rsidR="00F82550">
        <w:rPr>
          <w:rFonts w:ascii="Arial" w:hAnsi="Arial" w:cs="Arial"/>
          <w:sz w:val="20"/>
        </w:rPr>
        <w:t xml:space="preserve">the following techniques </w:t>
      </w:r>
      <w:r w:rsidR="004C0B69">
        <w:rPr>
          <w:rFonts w:ascii="Arial" w:hAnsi="Arial" w:cs="Arial"/>
          <w:sz w:val="20"/>
        </w:rPr>
        <w:t>for p</w:t>
      </w:r>
      <w:r w:rsidR="004C0B69" w:rsidRPr="004C0B69">
        <w:rPr>
          <w:rFonts w:ascii="Arial" w:hAnsi="Arial" w:cs="Arial"/>
          <w:sz w:val="20"/>
        </w:rPr>
        <w:t xml:space="preserve">erformance improvements of resource block alignment </w:t>
      </w:r>
      <w:r w:rsidR="004C0B69">
        <w:rPr>
          <w:rFonts w:ascii="Arial" w:hAnsi="Arial" w:cs="Arial"/>
          <w:sz w:val="20"/>
        </w:rPr>
        <w:t>until the next meeting</w:t>
      </w:r>
      <w:r w:rsidR="00FA136A">
        <w:rPr>
          <w:rFonts w:ascii="Arial" w:hAnsi="Arial" w:cs="Arial"/>
          <w:sz w:val="20"/>
        </w:rPr>
        <w:t>:</w:t>
      </w:r>
    </w:p>
    <w:p w14:paraId="188B1E4F" w14:textId="1D141857" w:rsidR="004374F2" w:rsidRDefault="004374F2" w:rsidP="00F82550">
      <w:pPr>
        <w:pStyle w:val="BodyText"/>
        <w:numPr>
          <w:ilvl w:val="1"/>
          <w:numId w:val="26"/>
        </w:numPr>
        <w:rPr>
          <w:rFonts w:ascii="Arial" w:hAnsi="Arial" w:cs="Arial"/>
          <w:sz w:val="20"/>
        </w:rPr>
      </w:pPr>
      <w:r>
        <w:rPr>
          <w:rFonts w:ascii="Arial" w:hAnsi="Arial" w:cs="Arial"/>
          <w:sz w:val="20"/>
        </w:rPr>
        <w:t>Puncturing of resource elements at the outlying subcarrier</w:t>
      </w:r>
    </w:p>
    <w:p w14:paraId="58085EC5" w14:textId="07F20801" w:rsidR="00F82550" w:rsidRDefault="00F82550" w:rsidP="00F82550">
      <w:pPr>
        <w:pStyle w:val="BodyText"/>
        <w:numPr>
          <w:ilvl w:val="1"/>
          <w:numId w:val="26"/>
        </w:numPr>
        <w:rPr>
          <w:rFonts w:ascii="Arial" w:hAnsi="Arial" w:cs="Arial"/>
          <w:sz w:val="20"/>
        </w:rPr>
      </w:pPr>
      <w:r>
        <w:rPr>
          <w:rFonts w:ascii="Arial" w:hAnsi="Arial" w:cs="Arial"/>
          <w:sz w:val="20"/>
        </w:rPr>
        <w:t>Rate-matching around the outlying subcarrier</w:t>
      </w:r>
    </w:p>
    <w:p w14:paraId="77C4E2F1" w14:textId="4D7A4769" w:rsidR="00897EF4" w:rsidRDefault="00897EF4" w:rsidP="00897EF4">
      <w:pPr>
        <w:pStyle w:val="BodyText"/>
        <w:numPr>
          <w:ilvl w:val="1"/>
          <w:numId w:val="26"/>
        </w:numPr>
        <w:rPr>
          <w:rFonts w:ascii="Arial" w:hAnsi="Arial" w:cs="Arial"/>
          <w:sz w:val="20"/>
        </w:rPr>
      </w:pPr>
      <w:r>
        <w:rPr>
          <w:rFonts w:ascii="Arial" w:hAnsi="Arial" w:cs="Arial"/>
          <w:sz w:val="20"/>
        </w:rPr>
        <w:t>Exploitation of a portion of the NR guard band</w:t>
      </w:r>
      <w:r w:rsidR="00F9247D">
        <w:rPr>
          <w:rFonts w:ascii="Arial" w:hAnsi="Arial" w:cs="Arial"/>
          <w:sz w:val="20"/>
        </w:rPr>
        <w:t xml:space="preserve"> (</w:t>
      </w:r>
      <w:r w:rsidR="00441DB9">
        <w:rPr>
          <w:rFonts w:ascii="Arial" w:hAnsi="Arial" w:cs="Arial"/>
          <w:sz w:val="20"/>
        </w:rPr>
        <w:t xml:space="preserve">this </w:t>
      </w:r>
      <w:r w:rsidR="00F9247D">
        <w:rPr>
          <w:rFonts w:ascii="Arial" w:hAnsi="Arial" w:cs="Arial"/>
          <w:sz w:val="20"/>
        </w:rPr>
        <w:t>would also require RAN4 study)</w:t>
      </w:r>
    </w:p>
    <w:p w14:paraId="4B39ACCC" w14:textId="77777777" w:rsidR="0011379B" w:rsidRDefault="0011379B" w:rsidP="0011379B">
      <w:pPr>
        <w:pStyle w:val="BodyText"/>
        <w:numPr>
          <w:ilvl w:val="0"/>
          <w:numId w:val="26"/>
        </w:numPr>
        <w:rPr>
          <w:rFonts w:ascii="Arial" w:hAnsi="Arial" w:cs="Arial"/>
          <w:sz w:val="20"/>
        </w:rPr>
      </w:pPr>
      <w:r>
        <w:rPr>
          <w:rFonts w:ascii="Arial" w:hAnsi="Arial" w:cs="Arial"/>
          <w:sz w:val="20"/>
        </w:rPr>
        <w:t>RAN1 continues to consider all combinations of LTE-MTC system bandwidths and NR system bandwidths when discussing potential co-existence performance improvements.</w:t>
      </w:r>
    </w:p>
    <w:p w14:paraId="77DA06E6" w14:textId="77777777" w:rsidR="005745AE" w:rsidRPr="00FA2285" w:rsidRDefault="005745AE" w:rsidP="005745AE">
      <w:pPr>
        <w:pStyle w:val="BodyText"/>
        <w:rPr>
          <w:rFonts w:ascii="Arial" w:hAnsi="Arial" w:cs="Arial"/>
          <w:sz w:val="20"/>
        </w:rPr>
      </w:pPr>
    </w:p>
    <w:tbl>
      <w:tblPr>
        <w:tblStyle w:val="TableGrid"/>
        <w:tblW w:w="0" w:type="auto"/>
        <w:tblLook w:val="04A0" w:firstRow="1" w:lastRow="0" w:firstColumn="1" w:lastColumn="0" w:noHBand="0" w:noVBand="1"/>
      </w:tblPr>
      <w:tblGrid>
        <w:gridCol w:w="1980"/>
        <w:gridCol w:w="7649"/>
      </w:tblGrid>
      <w:tr w:rsidR="0040154B" w:rsidRPr="007C2B1D" w14:paraId="7419F5F4" w14:textId="77777777" w:rsidTr="003232CC">
        <w:tc>
          <w:tcPr>
            <w:tcW w:w="1980" w:type="dxa"/>
          </w:tcPr>
          <w:p w14:paraId="6D8A86E6" w14:textId="5C62B241" w:rsidR="0040154B" w:rsidRPr="007064D8" w:rsidRDefault="00494559" w:rsidP="003232CC">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_Ref529801413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[2]</w:t>
            </w:r>
            <w:r>
              <w:rPr>
                <w:rFonts w:ascii="Arial" w:hAnsi="Arial" w:cs="Arial"/>
                <w:b/>
                <w:sz w:val="20"/>
                <w:lang w:val="en-GB" w:eastAsia="zh-CN"/>
              </w:rPr>
              <w:fldChar w:fldCharType="end"/>
            </w:r>
            <w:r>
              <w:rPr>
                <w:rFonts w:ascii="Arial" w:hAnsi="Arial" w:cs="Arial"/>
                <w:b/>
                <w:sz w:val="20"/>
                <w:lang w:val="en-GB" w:eastAsia="zh-CN"/>
              </w:rPr>
              <w:t xml:space="preserve"> </w:t>
            </w:r>
            <w:r w:rsidR="0040154B" w:rsidRPr="007064D8">
              <w:rPr>
                <w:rFonts w:ascii="Arial" w:hAnsi="Arial" w:cs="Arial"/>
                <w:b/>
                <w:sz w:val="20"/>
                <w:lang w:val="en-GB" w:eastAsia="zh-CN"/>
              </w:rPr>
              <w:t>Ericsson</w:t>
            </w:r>
          </w:p>
        </w:tc>
        <w:tc>
          <w:tcPr>
            <w:tcW w:w="7649" w:type="dxa"/>
          </w:tcPr>
          <w:p w14:paraId="253BCD0C" w14:textId="77777777" w:rsidR="00521D5C" w:rsidRPr="00AD3216" w:rsidRDefault="00521D5C" w:rsidP="00521D5C">
            <w:pPr>
              <w:rPr>
                <w:rFonts w:ascii="Arial" w:hAnsi="Arial" w:cs="Arial"/>
                <w:sz w:val="20"/>
                <w:lang w:eastAsia="zh-CN"/>
              </w:rPr>
            </w:pPr>
            <w:r w:rsidRPr="00AD3216">
              <w:rPr>
                <w:rFonts w:ascii="Arial" w:hAnsi="Arial" w:cs="Arial"/>
                <w:sz w:val="20"/>
                <w:lang w:eastAsia="zh-CN"/>
              </w:rPr>
              <w:t>Observation:</w:t>
            </w:r>
            <w:r w:rsidRPr="00AD3216">
              <w:rPr>
                <w:rFonts w:ascii="Arial" w:hAnsi="Arial" w:cs="Arial"/>
                <w:sz w:val="20"/>
                <w:lang w:eastAsia="zh-CN"/>
              </w:rPr>
              <w:tab/>
              <w:t xml:space="preserve"> By exploiting a portion of NR guard band for deploying the LTE-M carrier, the resource efficiency can be improved in NR and LTE-M coexistence. In particular, an LTE-M carrier center can be placed such that the subcarrier grids alignment is achieved (eliminating interference) and the number of NR RB in transmission band is minimized (enhancing resource efficiency).</w:t>
            </w:r>
          </w:p>
          <w:p w14:paraId="023611CA" w14:textId="77777777" w:rsidR="00521D5C" w:rsidRPr="003F377A" w:rsidRDefault="00521D5C" w:rsidP="00521D5C">
            <w:pPr>
              <w:rPr>
                <w:rFonts w:ascii="Arial" w:hAnsi="Arial" w:cs="Arial"/>
                <w:sz w:val="20"/>
                <w:lang w:val="en-GB" w:eastAsia="zh-CN"/>
              </w:rPr>
            </w:pPr>
            <w:r w:rsidRPr="003F377A">
              <w:rPr>
                <w:rFonts w:ascii="Arial" w:hAnsi="Arial" w:cs="Arial"/>
                <w:sz w:val="20"/>
                <w:lang w:val="en-GB" w:eastAsia="zh-CN"/>
              </w:rPr>
              <w:t>Proposal: For deployment of LTE-M within an NR carrier, utilizing a portion of the NR guard band may be considered.</w:t>
            </w:r>
          </w:p>
          <w:p w14:paraId="4FB52A06" w14:textId="6F553059" w:rsidR="00B31A27" w:rsidRPr="003F377A" w:rsidRDefault="00521D5C" w:rsidP="00521D5C">
            <w:pPr>
              <w:rPr>
                <w:rFonts w:ascii="Arial" w:hAnsi="Arial" w:cs="Arial"/>
                <w:sz w:val="20"/>
                <w:lang w:val="en-GB" w:eastAsia="zh-CN"/>
              </w:rPr>
            </w:pPr>
            <w:r w:rsidRPr="003F377A">
              <w:rPr>
                <w:rFonts w:ascii="Arial" w:hAnsi="Arial" w:cs="Arial"/>
                <w:sz w:val="20"/>
                <w:lang w:val="en-GB" w:eastAsia="zh-CN"/>
              </w:rPr>
              <w:t>Proposal: RAN4 studies are needed to confirm the potential use of NR guard band for LTE-M deployment.</w:t>
            </w:r>
          </w:p>
        </w:tc>
      </w:tr>
      <w:tr w:rsidR="00B06E0D" w:rsidRPr="007C2B1D" w14:paraId="37409578" w14:textId="77777777" w:rsidTr="003232CC">
        <w:tc>
          <w:tcPr>
            <w:tcW w:w="1980" w:type="dxa"/>
          </w:tcPr>
          <w:p w14:paraId="22FD8050" w14:textId="59C8198D" w:rsidR="00B06E0D" w:rsidRDefault="00B06E0D" w:rsidP="003232CC">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_Ref529801572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649" w:type="dxa"/>
          </w:tcPr>
          <w:p w14:paraId="563FEF30" w14:textId="77777777" w:rsidR="00521D5C" w:rsidRPr="003F377A" w:rsidRDefault="00521D5C" w:rsidP="00521D5C">
            <w:pPr>
              <w:pStyle w:val="BodyText"/>
              <w:rPr>
                <w:rFonts w:ascii="Arial" w:hAnsi="Arial" w:cs="Arial"/>
                <w:sz w:val="20"/>
                <w:szCs w:val="20"/>
              </w:rPr>
            </w:pPr>
            <w:r w:rsidRPr="003F377A">
              <w:rPr>
                <w:rFonts w:ascii="Arial" w:hAnsi="Arial" w:cs="Arial"/>
                <w:sz w:val="20"/>
                <w:szCs w:val="20"/>
              </w:rPr>
              <w:t>Observation: Subcarrier and resource block alignment can bring more than 13% performance gain.</w:t>
            </w:r>
          </w:p>
          <w:p w14:paraId="6242C9B2" w14:textId="6DC7E5EB" w:rsidR="00B06E0D" w:rsidRPr="003F377A" w:rsidRDefault="00521D5C" w:rsidP="00521D5C">
            <w:pPr>
              <w:rPr>
                <w:rFonts w:ascii="Arial" w:hAnsi="Arial" w:cs="Arial"/>
                <w:sz w:val="20"/>
                <w:lang w:val="en-GB" w:eastAsia="zh-CN"/>
              </w:rPr>
            </w:pPr>
            <w:r w:rsidRPr="003F377A">
              <w:rPr>
                <w:rFonts w:ascii="Arial" w:hAnsi="Arial" w:cs="Arial"/>
                <w:sz w:val="20"/>
                <w:szCs w:val="20"/>
              </w:rPr>
              <w:t>Proposal: The subcarrier shift due to the LTE DC subcarrier and the PRB alignment between NR and eMTC should be considered to avoid wasting resources.</w:t>
            </w:r>
          </w:p>
        </w:tc>
      </w:tr>
      <w:tr w:rsidR="00B06E0D" w:rsidRPr="007C2B1D" w14:paraId="1BF0C603" w14:textId="77777777" w:rsidTr="003232CC">
        <w:tc>
          <w:tcPr>
            <w:tcW w:w="1980" w:type="dxa"/>
          </w:tcPr>
          <w:p w14:paraId="2AA6422D" w14:textId="2316AB73" w:rsidR="00B06E0D" w:rsidRDefault="00B06E0D" w:rsidP="003232CC">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_Ref529801527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[4]</w:t>
            </w:r>
            <w:r>
              <w:rPr>
                <w:rFonts w:ascii="Arial" w:hAnsi="Arial" w:cs="Arial"/>
                <w:b/>
                <w:sz w:val="20"/>
                <w:lang w:val="en-GB" w:eastAsia="zh-CN"/>
              </w:rPr>
              <w:fldChar w:fldCharType="end"/>
            </w:r>
            <w:r>
              <w:rPr>
                <w:rFonts w:ascii="Arial" w:hAnsi="Arial" w:cs="Arial"/>
                <w:b/>
                <w:sz w:val="20"/>
                <w:lang w:val="en-GB" w:eastAsia="zh-CN"/>
              </w:rPr>
              <w:t xml:space="preserve"> LG Electronics</w:t>
            </w:r>
          </w:p>
        </w:tc>
        <w:tc>
          <w:tcPr>
            <w:tcW w:w="7649" w:type="dxa"/>
          </w:tcPr>
          <w:p w14:paraId="76CC6999" w14:textId="77777777" w:rsidR="00521D5C" w:rsidRPr="003F377A" w:rsidRDefault="00521D5C" w:rsidP="00521D5C">
            <w:pPr>
              <w:pStyle w:val="BodyText"/>
              <w:rPr>
                <w:rFonts w:ascii="Arial" w:hAnsi="Arial" w:cs="Arial"/>
                <w:sz w:val="20"/>
                <w:szCs w:val="20"/>
              </w:rPr>
            </w:pPr>
            <w:r w:rsidRPr="003F377A">
              <w:rPr>
                <w:rFonts w:ascii="Arial" w:hAnsi="Arial" w:cs="Arial"/>
                <w:sz w:val="20"/>
                <w:szCs w:val="20"/>
              </w:rPr>
              <w:t xml:space="preserve">Observation: Two issues are observed with regard to the performance improvement of the coexistence of eMTC with NR. </w:t>
            </w:r>
          </w:p>
          <w:p w14:paraId="1AFC018E" w14:textId="77777777" w:rsidR="00521D5C" w:rsidRPr="003F377A" w:rsidRDefault="00521D5C" w:rsidP="00521D5C">
            <w:pPr>
              <w:pStyle w:val="BodyText"/>
              <w:numPr>
                <w:ilvl w:val="0"/>
                <w:numId w:val="30"/>
              </w:numPr>
              <w:rPr>
                <w:rFonts w:ascii="Arial" w:hAnsi="Arial" w:cs="Arial"/>
                <w:sz w:val="20"/>
                <w:szCs w:val="20"/>
              </w:rPr>
            </w:pPr>
            <w:r w:rsidRPr="003F377A">
              <w:rPr>
                <w:rFonts w:ascii="Arial" w:hAnsi="Arial" w:cs="Arial"/>
                <w:sz w:val="20"/>
                <w:szCs w:val="20"/>
              </w:rPr>
              <w:t>Subcarrier grids misalignment between LTE-MTC UL and NR UL</w:t>
            </w:r>
          </w:p>
          <w:p w14:paraId="50D45883" w14:textId="77777777" w:rsidR="00521D5C" w:rsidRPr="003F377A" w:rsidRDefault="00521D5C" w:rsidP="00521D5C">
            <w:pPr>
              <w:pStyle w:val="BodyText"/>
              <w:numPr>
                <w:ilvl w:val="0"/>
                <w:numId w:val="30"/>
              </w:numPr>
              <w:rPr>
                <w:rFonts w:ascii="Arial" w:hAnsi="Arial" w:cs="Arial"/>
                <w:sz w:val="20"/>
                <w:szCs w:val="20"/>
              </w:rPr>
            </w:pPr>
            <w:r w:rsidRPr="003F377A">
              <w:rPr>
                <w:rFonts w:ascii="Arial" w:hAnsi="Arial" w:cs="Arial"/>
                <w:sz w:val="20"/>
                <w:szCs w:val="20"/>
              </w:rPr>
              <w:t>PRB or NB grids misalignment between LTE-MTC and NR</w:t>
            </w:r>
          </w:p>
          <w:p w14:paraId="7D546EB4" w14:textId="77777777" w:rsidR="00521D5C" w:rsidRPr="003F377A" w:rsidRDefault="00521D5C" w:rsidP="00521D5C">
            <w:pPr>
              <w:pStyle w:val="BodyText"/>
              <w:rPr>
                <w:rFonts w:ascii="Arial" w:hAnsi="Arial" w:cs="Arial"/>
                <w:sz w:val="20"/>
                <w:szCs w:val="20"/>
              </w:rPr>
            </w:pPr>
            <w:r w:rsidRPr="003F377A">
              <w:rPr>
                <w:rFonts w:ascii="Arial" w:hAnsi="Arial" w:cs="Arial"/>
                <w:sz w:val="20"/>
                <w:szCs w:val="20"/>
              </w:rPr>
              <w:t>Proposal: Depending on the RAN4 study results on the performance in terms of resource utilization when the eMTC coexists with NR, we can consider the following alternatives for RE mapping for eMTC downlink transmission:</w:t>
            </w:r>
          </w:p>
          <w:p w14:paraId="2B27FCC8" w14:textId="77777777" w:rsidR="00521D5C" w:rsidRPr="003F377A" w:rsidRDefault="00521D5C" w:rsidP="00521D5C">
            <w:pPr>
              <w:pStyle w:val="BodyText"/>
              <w:numPr>
                <w:ilvl w:val="0"/>
                <w:numId w:val="31"/>
              </w:numPr>
              <w:rPr>
                <w:rFonts w:ascii="Arial" w:hAnsi="Arial" w:cs="Arial"/>
                <w:sz w:val="20"/>
                <w:szCs w:val="20"/>
              </w:rPr>
            </w:pPr>
            <w:r w:rsidRPr="003F377A">
              <w:rPr>
                <w:rFonts w:ascii="Arial" w:hAnsi="Arial" w:cs="Arial"/>
                <w:sz w:val="20"/>
                <w:szCs w:val="20"/>
              </w:rPr>
              <w:t>Puncturing of the REs at the outlying subcarrier</w:t>
            </w:r>
          </w:p>
          <w:p w14:paraId="27851D11" w14:textId="77777777" w:rsidR="000C4131" w:rsidRPr="003F377A" w:rsidRDefault="00521D5C" w:rsidP="00521D5C">
            <w:pPr>
              <w:pStyle w:val="BodyText"/>
              <w:numPr>
                <w:ilvl w:val="0"/>
                <w:numId w:val="31"/>
              </w:numPr>
              <w:rPr>
                <w:rFonts w:ascii="Arial" w:hAnsi="Arial" w:cs="Arial"/>
                <w:sz w:val="20"/>
                <w:szCs w:val="20"/>
              </w:rPr>
            </w:pPr>
            <w:r w:rsidRPr="003F377A">
              <w:rPr>
                <w:rFonts w:ascii="Arial" w:hAnsi="Arial" w:cs="Arial"/>
                <w:sz w:val="20"/>
                <w:szCs w:val="20"/>
              </w:rPr>
              <w:t>Rate-matching around the outlying subcarrier</w:t>
            </w:r>
          </w:p>
          <w:p w14:paraId="07E335F8" w14:textId="77777777" w:rsidR="000C4131" w:rsidRPr="003F377A" w:rsidRDefault="00521D5C" w:rsidP="00521D5C">
            <w:pPr>
              <w:pStyle w:val="BodyText"/>
              <w:numPr>
                <w:ilvl w:val="1"/>
                <w:numId w:val="31"/>
              </w:numPr>
              <w:rPr>
                <w:rFonts w:ascii="Arial" w:hAnsi="Arial" w:cs="Arial"/>
                <w:sz w:val="20"/>
                <w:szCs w:val="20"/>
              </w:rPr>
            </w:pPr>
            <w:r w:rsidRPr="003F377A">
              <w:rPr>
                <w:rFonts w:ascii="Arial" w:hAnsi="Arial" w:cs="Arial"/>
                <w:sz w:val="20"/>
                <w:szCs w:val="20"/>
              </w:rPr>
              <w:lastRenderedPageBreak/>
              <w:t>The outlying subcarrier refers to the outermost subcarrier of the eMTC NB crossing the NR PRB grid from NR point of view</w:t>
            </w:r>
          </w:p>
          <w:p w14:paraId="71566F17" w14:textId="23DD9D2B" w:rsidR="00B06E0D" w:rsidRPr="003F377A" w:rsidRDefault="00521D5C" w:rsidP="00521D5C">
            <w:pPr>
              <w:pStyle w:val="BodyText"/>
              <w:numPr>
                <w:ilvl w:val="1"/>
                <w:numId w:val="31"/>
              </w:numPr>
              <w:rPr>
                <w:rFonts w:ascii="Arial" w:hAnsi="Arial" w:cs="Arial"/>
                <w:sz w:val="20"/>
                <w:szCs w:val="20"/>
              </w:rPr>
            </w:pPr>
            <w:r w:rsidRPr="003F377A">
              <w:rPr>
                <w:rFonts w:ascii="Arial" w:hAnsi="Arial" w:cs="Arial"/>
                <w:sz w:val="20"/>
                <w:szCs w:val="20"/>
              </w:rPr>
              <w:t>For both alternatives, CRS are transmitted for eMTC UEs and the CRS REs at the outlying subcarriers are avoid by RE-level rate-matching from NR perspective.</w:t>
            </w:r>
          </w:p>
        </w:tc>
      </w:tr>
      <w:tr w:rsidR="00B06E0D" w:rsidRPr="007C2B1D" w14:paraId="594C4183" w14:textId="77777777" w:rsidTr="003232CC">
        <w:tc>
          <w:tcPr>
            <w:tcW w:w="1980" w:type="dxa"/>
          </w:tcPr>
          <w:p w14:paraId="28F9FB01" w14:textId="77333750" w:rsidR="00B06E0D" w:rsidRDefault="00B06E0D" w:rsidP="003232CC">
            <w:pPr>
              <w:rPr>
                <w:rFonts w:ascii="Arial" w:hAnsi="Arial" w:cs="Arial"/>
                <w:b/>
                <w:sz w:val="20"/>
                <w:lang w:val="en-GB" w:eastAsia="zh-CN"/>
              </w:rPr>
            </w:pPr>
            <w:r>
              <w:rPr>
                <w:rFonts w:ascii="Arial" w:hAnsi="Arial" w:cs="Arial"/>
                <w:b/>
                <w:sz w:val="20"/>
                <w:lang w:val="en-GB" w:eastAsia="zh-CN"/>
              </w:rPr>
              <w:lastRenderedPageBreak/>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649" w:type="dxa"/>
          </w:tcPr>
          <w:p w14:paraId="191F1A9A" w14:textId="3AA18945" w:rsidR="00B06E0D" w:rsidRPr="003F377A" w:rsidRDefault="00521D5C" w:rsidP="003232CC">
            <w:pPr>
              <w:rPr>
                <w:rFonts w:ascii="Arial" w:hAnsi="Arial" w:cs="Arial"/>
                <w:sz w:val="20"/>
                <w:lang w:val="en-GB" w:eastAsia="zh-CN"/>
              </w:rPr>
            </w:pPr>
            <w:r w:rsidRPr="003F377A">
              <w:rPr>
                <w:rFonts w:ascii="Arial" w:hAnsi="Arial" w:cs="Arial"/>
                <w:sz w:val="20"/>
                <w:szCs w:val="20"/>
              </w:rPr>
              <w:t>Observation: Resource waste from PRB misalignment is not significant in case of dynamic resource sharing between eMTC and NR.</w:t>
            </w:r>
          </w:p>
        </w:tc>
      </w:tr>
      <w:tr w:rsidR="00B06E0D" w:rsidRPr="007C2B1D" w14:paraId="3678EABA" w14:textId="77777777" w:rsidTr="003232CC">
        <w:tc>
          <w:tcPr>
            <w:tcW w:w="1980" w:type="dxa"/>
          </w:tcPr>
          <w:p w14:paraId="2AD75447" w14:textId="1736E9B7" w:rsidR="00B06E0D" w:rsidRDefault="00B06E0D" w:rsidP="003232CC">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649" w:type="dxa"/>
          </w:tcPr>
          <w:p w14:paraId="007E8D0E" w14:textId="3F2F3236" w:rsidR="00521D5C" w:rsidRPr="003F377A" w:rsidRDefault="00521D5C" w:rsidP="00521D5C">
            <w:pPr>
              <w:pStyle w:val="BodyText"/>
              <w:rPr>
                <w:rFonts w:ascii="Arial" w:hAnsi="Arial" w:cs="Arial"/>
                <w:sz w:val="20"/>
                <w:szCs w:val="20"/>
              </w:rPr>
            </w:pPr>
            <w:r w:rsidRPr="003F377A">
              <w:rPr>
                <w:rFonts w:ascii="Arial" w:hAnsi="Arial" w:cs="Arial"/>
                <w:sz w:val="20"/>
                <w:szCs w:val="20"/>
              </w:rPr>
              <w:t>Observation: The subcarrier grid alignment between NR and eMTC can be achieved in both uplink and downlink.</w:t>
            </w:r>
          </w:p>
          <w:p w14:paraId="39154ADC" w14:textId="77777777" w:rsidR="00B3615D" w:rsidRDefault="00521D5C" w:rsidP="00521D5C">
            <w:pPr>
              <w:rPr>
                <w:rFonts w:ascii="Arial" w:hAnsi="Arial" w:cs="Arial"/>
                <w:sz w:val="20"/>
                <w:szCs w:val="20"/>
              </w:rPr>
            </w:pPr>
            <w:r w:rsidRPr="003F377A">
              <w:rPr>
                <w:rFonts w:ascii="Arial" w:hAnsi="Arial" w:cs="Arial"/>
                <w:sz w:val="20"/>
                <w:szCs w:val="20"/>
              </w:rPr>
              <w:t>Observation: Perfect RB grid alignment between eMTC and NR is not possible due to the presence of DC subcarrier in eMTC.</w:t>
            </w:r>
          </w:p>
          <w:p w14:paraId="21C8FC04" w14:textId="00E5A7B4" w:rsidR="00055FDE" w:rsidRPr="005134E2" w:rsidRDefault="00055FDE" w:rsidP="00521D5C">
            <w:pPr>
              <w:rPr>
                <w:rFonts w:ascii="Arial" w:hAnsi="Arial" w:cs="Arial"/>
                <w:sz w:val="20"/>
                <w:szCs w:val="20"/>
              </w:rPr>
            </w:pPr>
            <w:r w:rsidRPr="003F377A">
              <w:rPr>
                <w:rFonts w:ascii="Arial" w:hAnsi="Arial" w:cs="Arial"/>
                <w:sz w:val="20"/>
                <w:lang w:val="en-GB" w:eastAsia="zh-CN"/>
              </w:rPr>
              <w:t>Proposal: For coexistence with NR, both 1.4MHz bandwidth and a larger bandwidth of at least 5MHz shall be supported for eMTC.</w:t>
            </w:r>
          </w:p>
        </w:tc>
      </w:tr>
    </w:tbl>
    <w:p w14:paraId="4993785A" w14:textId="77777777" w:rsidR="00521D5C" w:rsidRPr="004073FC" w:rsidRDefault="00521D5C" w:rsidP="0040154B">
      <w:pPr>
        <w:pStyle w:val="Reference"/>
        <w:numPr>
          <w:ilvl w:val="0"/>
          <w:numId w:val="0"/>
        </w:numPr>
        <w:ind w:left="567" w:hanging="567"/>
        <w:rPr>
          <w:rFonts w:ascii="Arial" w:hAnsi="Arial" w:cs="Arial"/>
          <w:sz w:val="20"/>
        </w:rPr>
      </w:pPr>
    </w:p>
    <w:p w14:paraId="4E968DD4" w14:textId="77777777" w:rsidR="00B31A27" w:rsidRDefault="00857023" w:rsidP="00B31A27">
      <w:pPr>
        <w:pStyle w:val="Heading1"/>
      </w:pPr>
      <w:r>
        <w:t>Resource configuration</w:t>
      </w:r>
    </w:p>
    <w:p w14:paraId="2616772C" w14:textId="2CF595DB" w:rsidR="005F5162" w:rsidRDefault="00B85FAF" w:rsidP="00957500">
      <w:pPr>
        <w:pStyle w:val="BodyText"/>
        <w:rPr>
          <w:rFonts w:ascii="Arial" w:hAnsi="Arial" w:cs="Arial"/>
          <w:sz w:val="20"/>
        </w:rPr>
      </w:pPr>
      <w:r>
        <w:rPr>
          <w:rFonts w:ascii="Arial" w:hAnsi="Arial" w:cs="Arial"/>
          <w:sz w:val="20"/>
        </w:rPr>
        <w:t xml:space="preserve">Four contributions discuss resource configuration/reservation/allocation (see table below). </w:t>
      </w:r>
      <w:r w:rsidR="002D0676">
        <w:rPr>
          <w:rFonts w:ascii="Arial" w:hAnsi="Arial" w:cs="Arial"/>
          <w:sz w:val="20"/>
        </w:rPr>
        <w:t xml:space="preserve">Some contributions </w:t>
      </w:r>
      <w:r w:rsidR="005B2734">
        <w:rPr>
          <w:rFonts w:ascii="Arial" w:hAnsi="Arial" w:cs="Arial"/>
          <w:sz w:val="20"/>
        </w:rPr>
        <w:t>indicate that the associated overhead from LTE-M</w:t>
      </w:r>
      <w:r w:rsidR="001772FD">
        <w:rPr>
          <w:rFonts w:ascii="Arial" w:hAnsi="Arial" w:cs="Arial"/>
          <w:sz w:val="20"/>
        </w:rPr>
        <w:t>TC</w:t>
      </w:r>
      <w:r w:rsidR="005B2734">
        <w:rPr>
          <w:rFonts w:ascii="Arial" w:hAnsi="Arial" w:cs="Arial"/>
          <w:sz w:val="20"/>
        </w:rPr>
        <w:t xml:space="preserve"> within an NR carrier may be insignificant</w:t>
      </w:r>
      <w:r w:rsidR="002567DE">
        <w:rPr>
          <w:rFonts w:ascii="Arial" w:hAnsi="Arial" w:cs="Arial"/>
          <w:sz w:val="20"/>
        </w:rPr>
        <w:t xml:space="preserve"> already with the mechanisms available in Rel-15,</w:t>
      </w:r>
      <w:r w:rsidR="005B2734">
        <w:rPr>
          <w:rFonts w:ascii="Arial" w:hAnsi="Arial" w:cs="Arial"/>
          <w:sz w:val="20"/>
        </w:rPr>
        <w:t xml:space="preserve"> whereas </w:t>
      </w:r>
      <w:r w:rsidR="00AA3DE2">
        <w:rPr>
          <w:rFonts w:ascii="Arial" w:hAnsi="Arial" w:cs="Arial"/>
          <w:sz w:val="20"/>
        </w:rPr>
        <w:t>other contributions propose to consider performance improvements in this area.</w:t>
      </w:r>
    </w:p>
    <w:p w14:paraId="03AD59D5" w14:textId="2C5BE8B1" w:rsidR="002F745C" w:rsidRPr="00147B0C" w:rsidRDefault="00DF3868" w:rsidP="00DF3868">
      <w:pPr>
        <w:pStyle w:val="BodyText"/>
        <w:rPr>
          <w:rFonts w:ascii="Arial" w:hAnsi="Arial" w:cs="Arial"/>
          <w:b/>
          <w:sz w:val="20"/>
        </w:rPr>
      </w:pPr>
      <w:r w:rsidRPr="00147B0C">
        <w:rPr>
          <w:rFonts w:ascii="Arial" w:hAnsi="Arial" w:cs="Arial"/>
          <w:b/>
          <w:sz w:val="20"/>
          <w:highlight w:val="yellow"/>
        </w:rPr>
        <w:t>Feature lead recommendation:</w:t>
      </w:r>
    </w:p>
    <w:p w14:paraId="4C73E73F" w14:textId="6A28D3D6" w:rsidR="00233362" w:rsidRDefault="00233362" w:rsidP="00233362">
      <w:pPr>
        <w:pStyle w:val="BodyText"/>
        <w:numPr>
          <w:ilvl w:val="0"/>
          <w:numId w:val="27"/>
        </w:numPr>
        <w:rPr>
          <w:rFonts w:ascii="Arial" w:hAnsi="Arial" w:cs="Arial"/>
          <w:sz w:val="20"/>
        </w:rPr>
      </w:pPr>
      <w:r>
        <w:rPr>
          <w:rFonts w:ascii="Arial" w:hAnsi="Arial" w:cs="Arial"/>
          <w:sz w:val="20"/>
        </w:rPr>
        <w:t>RAN1 continues to study the following techniques for p</w:t>
      </w:r>
      <w:r w:rsidRPr="004C0B69">
        <w:rPr>
          <w:rFonts w:ascii="Arial" w:hAnsi="Arial" w:cs="Arial"/>
          <w:sz w:val="20"/>
        </w:rPr>
        <w:t xml:space="preserve">erformance improvements of </w:t>
      </w:r>
      <w:r>
        <w:rPr>
          <w:rFonts w:ascii="Arial" w:hAnsi="Arial" w:cs="Arial"/>
          <w:sz w:val="20"/>
        </w:rPr>
        <w:t>LTE-MTC resource allocation</w:t>
      </w:r>
      <w:r w:rsidRPr="004C0B69">
        <w:rPr>
          <w:rFonts w:ascii="Arial" w:hAnsi="Arial" w:cs="Arial"/>
          <w:sz w:val="20"/>
        </w:rPr>
        <w:t xml:space="preserve"> </w:t>
      </w:r>
      <w:r>
        <w:rPr>
          <w:rFonts w:ascii="Arial" w:hAnsi="Arial" w:cs="Arial"/>
          <w:sz w:val="20"/>
        </w:rPr>
        <w:t>until the next meeting:</w:t>
      </w:r>
    </w:p>
    <w:p w14:paraId="79B560CD" w14:textId="00F5EDD7" w:rsidR="00865915" w:rsidRPr="00865915" w:rsidRDefault="00865915" w:rsidP="00865915">
      <w:pPr>
        <w:pStyle w:val="BodyText"/>
        <w:numPr>
          <w:ilvl w:val="1"/>
          <w:numId w:val="27"/>
        </w:numPr>
        <w:rPr>
          <w:rFonts w:ascii="Arial" w:hAnsi="Arial" w:cs="Arial"/>
          <w:sz w:val="20"/>
        </w:rPr>
      </w:pPr>
      <w:r w:rsidRPr="00865915">
        <w:rPr>
          <w:rFonts w:ascii="Arial" w:hAnsi="Arial" w:cs="Arial"/>
          <w:sz w:val="20"/>
        </w:rPr>
        <w:t>Symbol level/</w:t>
      </w:r>
      <w:r w:rsidR="002563B4">
        <w:rPr>
          <w:rFonts w:ascii="Arial" w:hAnsi="Arial" w:cs="Arial"/>
          <w:sz w:val="20"/>
        </w:rPr>
        <w:t>slot level/</w:t>
      </w:r>
      <w:r w:rsidRPr="00865915">
        <w:rPr>
          <w:rFonts w:ascii="Arial" w:hAnsi="Arial" w:cs="Arial"/>
          <w:sz w:val="20"/>
        </w:rPr>
        <w:t>subframe level/subcarrier level/dynamic resource reservation</w:t>
      </w:r>
    </w:p>
    <w:p w14:paraId="3E4F8B57" w14:textId="245E53C0" w:rsidR="00865915" w:rsidRPr="00865915" w:rsidRDefault="00865915" w:rsidP="00865915">
      <w:pPr>
        <w:pStyle w:val="BodyText"/>
        <w:numPr>
          <w:ilvl w:val="1"/>
          <w:numId w:val="27"/>
        </w:numPr>
        <w:rPr>
          <w:rFonts w:ascii="Arial" w:hAnsi="Arial" w:cs="Arial"/>
          <w:sz w:val="20"/>
        </w:rPr>
      </w:pPr>
      <w:r w:rsidRPr="00865915">
        <w:rPr>
          <w:rFonts w:ascii="Arial" w:hAnsi="Arial" w:cs="Arial"/>
          <w:sz w:val="20"/>
        </w:rPr>
        <w:t xml:space="preserve">Whether and how to support </w:t>
      </w:r>
      <w:r w:rsidR="00342ABD">
        <w:rPr>
          <w:rFonts w:ascii="Arial" w:hAnsi="Arial" w:cs="Arial"/>
          <w:sz w:val="20"/>
        </w:rPr>
        <w:t>LTE-MTC</w:t>
      </w:r>
      <w:r w:rsidRPr="00865915">
        <w:rPr>
          <w:rFonts w:ascii="Arial" w:hAnsi="Arial" w:cs="Arial"/>
          <w:sz w:val="20"/>
        </w:rPr>
        <w:t xml:space="preserve"> transmission in a portion of the subframe</w:t>
      </w:r>
    </w:p>
    <w:p w14:paraId="232B650A" w14:textId="77777777" w:rsidR="00865915" w:rsidRPr="00865915" w:rsidRDefault="00865915" w:rsidP="00865915">
      <w:pPr>
        <w:pStyle w:val="BodyText"/>
        <w:numPr>
          <w:ilvl w:val="1"/>
          <w:numId w:val="27"/>
        </w:numPr>
        <w:rPr>
          <w:rFonts w:ascii="Arial" w:hAnsi="Arial" w:cs="Arial"/>
          <w:sz w:val="20"/>
        </w:rPr>
      </w:pPr>
      <w:r w:rsidRPr="00865915">
        <w:rPr>
          <w:rFonts w:ascii="Arial" w:hAnsi="Arial" w:cs="Arial"/>
          <w:sz w:val="20"/>
        </w:rPr>
        <w:t>Impact of resource reservation to legacy UEs</w:t>
      </w:r>
    </w:p>
    <w:p w14:paraId="52D004C7" w14:textId="28F835FD" w:rsidR="00865915" w:rsidRPr="00865915" w:rsidRDefault="00865915" w:rsidP="00865915">
      <w:pPr>
        <w:pStyle w:val="BodyText"/>
        <w:numPr>
          <w:ilvl w:val="1"/>
          <w:numId w:val="27"/>
        </w:numPr>
        <w:rPr>
          <w:rFonts w:ascii="Arial" w:hAnsi="Arial" w:cs="Arial"/>
          <w:sz w:val="20"/>
        </w:rPr>
      </w:pPr>
      <w:r w:rsidRPr="00865915">
        <w:rPr>
          <w:rFonts w:ascii="Arial" w:hAnsi="Arial" w:cs="Arial"/>
          <w:sz w:val="20"/>
        </w:rPr>
        <w:t xml:space="preserve">Whether </w:t>
      </w:r>
      <w:r w:rsidR="007F7944">
        <w:rPr>
          <w:rFonts w:ascii="Arial" w:hAnsi="Arial" w:cs="Arial"/>
          <w:sz w:val="20"/>
        </w:rPr>
        <w:t>LTE-MTC</w:t>
      </w:r>
      <w:r w:rsidRPr="00865915">
        <w:rPr>
          <w:rFonts w:ascii="Arial" w:hAnsi="Arial" w:cs="Arial"/>
          <w:sz w:val="20"/>
        </w:rPr>
        <w:t xml:space="preserve"> transmission is postponed or dropped in reserved resources</w:t>
      </w:r>
    </w:p>
    <w:p w14:paraId="11541F76" w14:textId="77777777" w:rsidR="00865915" w:rsidRPr="00865915" w:rsidRDefault="00865915" w:rsidP="00865915">
      <w:pPr>
        <w:pStyle w:val="BodyText"/>
        <w:numPr>
          <w:ilvl w:val="1"/>
          <w:numId w:val="27"/>
        </w:numPr>
        <w:rPr>
          <w:rFonts w:ascii="Arial" w:hAnsi="Arial" w:cs="Arial"/>
          <w:sz w:val="20"/>
        </w:rPr>
      </w:pPr>
      <w:r w:rsidRPr="00865915">
        <w:rPr>
          <w:rFonts w:ascii="Arial" w:hAnsi="Arial" w:cs="Arial"/>
          <w:sz w:val="20"/>
        </w:rPr>
        <w:t>Whether and how the reserved resources are used for NR UEs</w:t>
      </w:r>
    </w:p>
    <w:p w14:paraId="7F76638F" w14:textId="77777777" w:rsidR="00EE1C64" w:rsidRDefault="00EE1C64" w:rsidP="00EE1C64">
      <w:pPr>
        <w:pStyle w:val="BodyText"/>
        <w:rPr>
          <w:rFonts w:ascii="Arial" w:hAnsi="Arial" w:cs="Arial"/>
          <w:sz w:val="20"/>
        </w:rPr>
      </w:pPr>
    </w:p>
    <w:tbl>
      <w:tblPr>
        <w:tblStyle w:val="TableGrid"/>
        <w:tblW w:w="0" w:type="auto"/>
        <w:tblLook w:val="04A0" w:firstRow="1" w:lastRow="0" w:firstColumn="1" w:lastColumn="0" w:noHBand="0" w:noVBand="1"/>
      </w:tblPr>
      <w:tblGrid>
        <w:gridCol w:w="1980"/>
        <w:gridCol w:w="7649"/>
      </w:tblGrid>
      <w:tr w:rsidR="003977D0" w:rsidRPr="003F377A" w14:paraId="13746A18" w14:textId="77777777" w:rsidTr="006D5485">
        <w:tc>
          <w:tcPr>
            <w:tcW w:w="1980" w:type="dxa"/>
          </w:tcPr>
          <w:p w14:paraId="2105EAEF" w14:textId="079DBDE6" w:rsidR="003977D0" w:rsidRPr="003F377A" w:rsidRDefault="003977D0" w:rsidP="006D5485">
            <w:pPr>
              <w:rPr>
                <w:rFonts w:ascii="Arial" w:hAnsi="Arial" w:cs="Arial"/>
                <w:b/>
                <w:sz w:val="20"/>
                <w:lang w:val="en-GB" w:eastAsia="zh-CN"/>
              </w:rPr>
            </w:pPr>
            <w:r w:rsidRPr="003F377A">
              <w:rPr>
                <w:rFonts w:ascii="Arial" w:hAnsi="Arial" w:cs="Arial"/>
                <w:b/>
                <w:sz w:val="20"/>
                <w:lang w:val="en-GB" w:eastAsia="zh-CN"/>
              </w:rPr>
              <w:fldChar w:fldCharType="begin"/>
            </w:r>
            <w:r w:rsidRPr="003F377A">
              <w:rPr>
                <w:rFonts w:ascii="Arial" w:hAnsi="Arial" w:cs="Arial"/>
                <w:b/>
                <w:sz w:val="20"/>
                <w:lang w:val="en-GB" w:eastAsia="zh-CN"/>
              </w:rPr>
              <w:instrText xml:space="preserve"> REF _Ref529801413 \r \h </w:instrText>
            </w:r>
            <w:r w:rsidR="003F377A">
              <w:rPr>
                <w:rFonts w:ascii="Arial" w:hAnsi="Arial" w:cs="Arial"/>
                <w:b/>
                <w:sz w:val="20"/>
                <w:lang w:val="en-GB" w:eastAsia="zh-CN"/>
              </w:rPr>
              <w:instrText xml:space="preserve"> \* MERGEFORMAT </w:instrText>
            </w:r>
            <w:r w:rsidRPr="003F377A">
              <w:rPr>
                <w:rFonts w:ascii="Arial" w:hAnsi="Arial" w:cs="Arial"/>
                <w:b/>
                <w:sz w:val="20"/>
                <w:lang w:val="en-GB" w:eastAsia="zh-CN"/>
              </w:rPr>
            </w:r>
            <w:r w:rsidRPr="003F377A">
              <w:rPr>
                <w:rFonts w:ascii="Arial" w:hAnsi="Arial" w:cs="Arial"/>
                <w:b/>
                <w:sz w:val="20"/>
                <w:lang w:val="en-GB" w:eastAsia="zh-CN"/>
              </w:rPr>
              <w:fldChar w:fldCharType="separate"/>
            </w:r>
            <w:r w:rsidR="00625FEC">
              <w:rPr>
                <w:rFonts w:ascii="Arial" w:hAnsi="Arial" w:cs="Arial"/>
                <w:b/>
                <w:sz w:val="20"/>
                <w:lang w:val="en-GB" w:eastAsia="zh-CN"/>
              </w:rPr>
              <w:t>[2]</w:t>
            </w:r>
            <w:r w:rsidRPr="003F377A">
              <w:rPr>
                <w:rFonts w:ascii="Arial" w:hAnsi="Arial" w:cs="Arial"/>
                <w:b/>
                <w:sz w:val="20"/>
                <w:lang w:val="en-GB" w:eastAsia="zh-CN"/>
              </w:rPr>
              <w:fldChar w:fldCharType="end"/>
            </w:r>
            <w:r w:rsidRPr="003F377A">
              <w:rPr>
                <w:rFonts w:ascii="Arial" w:hAnsi="Arial" w:cs="Arial"/>
                <w:b/>
                <w:sz w:val="20"/>
                <w:lang w:val="en-GB" w:eastAsia="zh-CN"/>
              </w:rPr>
              <w:t xml:space="preserve"> Ericsson</w:t>
            </w:r>
          </w:p>
        </w:tc>
        <w:tc>
          <w:tcPr>
            <w:tcW w:w="7649" w:type="dxa"/>
          </w:tcPr>
          <w:p w14:paraId="465F4E6E" w14:textId="77777777" w:rsidR="00B768BD" w:rsidRPr="003F377A" w:rsidRDefault="00B768BD" w:rsidP="00B768BD">
            <w:pPr>
              <w:pStyle w:val="BodyText"/>
              <w:rPr>
                <w:rFonts w:ascii="Arial" w:hAnsi="Arial" w:cs="Arial"/>
                <w:sz w:val="20"/>
                <w:szCs w:val="20"/>
              </w:rPr>
            </w:pPr>
            <w:r w:rsidRPr="003F377A">
              <w:rPr>
                <w:rFonts w:ascii="Arial" w:hAnsi="Arial" w:cs="Arial"/>
                <w:sz w:val="20"/>
                <w:szCs w:val="20"/>
              </w:rPr>
              <w:t>Observation: It is possible to configure NR reserved resources to avoid collision with non-dynamically scheduled LTE-M transmissions.</w:t>
            </w:r>
          </w:p>
          <w:p w14:paraId="7B129894" w14:textId="515099D1" w:rsidR="003977D0" w:rsidRPr="003F377A" w:rsidRDefault="00B768BD" w:rsidP="00B768BD">
            <w:pPr>
              <w:rPr>
                <w:rFonts w:ascii="Arial" w:hAnsi="Arial" w:cs="Arial"/>
                <w:sz w:val="20"/>
                <w:lang w:val="en-GB" w:eastAsia="zh-CN"/>
              </w:rPr>
            </w:pPr>
            <w:r w:rsidRPr="003F377A">
              <w:rPr>
                <w:rFonts w:ascii="Arial" w:hAnsi="Arial" w:cs="Arial"/>
                <w:sz w:val="20"/>
                <w:szCs w:val="20"/>
              </w:rPr>
              <w:t>Observation: By exploiting the concept of NR reserved resources, dynamic scheduling, and using 6 NR RBs, only 1.3% of NR resources need to be reserved for LTE-M. This corresponds to a 98.7% resource utilization for NR.</w:t>
            </w:r>
          </w:p>
        </w:tc>
      </w:tr>
      <w:tr w:rsidR="003977D0" w:rsidRPr="003F377A" w14:paraId="394398D3" w14:textId="77777777" w:rsidTr="006D5485">
        <w:tc>
          <w:tcPr>
            <w:tcW w:w="1980" w:type="dxa"/>
          </w:tcPr>
          <w:p w14:paraId="35BD6891" w14:textId="79E565D0" w:rsidR="003977D0" w:rsidRPr="003F377A" w:rsidRDefault="003977D0" w:rsidP="006D5485">
            <w:pPr>
              <w:rPr>
                <w:rFonts w:ascii="Arial" w:hAnsi="Arial" w:cs="Arial"/>
                <w:b/>
                <w:sz w:val="20"/>
                <w:lang w:val="en-GB" w:eastAsia="zh-CN"/>
              </w:rPr>
            </w:pPr>
            <w:r w:rsidRPr="003F377A">
              <w:rPr>
                <w:rFonts w:ascii="Arial" w:hAnsi="Arial" w:cs="Arial"/>
                <w:b/>
                <w:sz w:val="20"/>
                <w:lang w:val="en-GB" w:eastAsia="zh-CN"/>
              </w:rPr>
              <w:fldChar w:fldCharType="begin"/>
            </w:r>
            <w:r w:rsidRPr="003F377A">
              <w:rPr>
                <w:rFonts w:ascii="Arial" w:hAnsi="Arial" w:cs="Arial"/>
                <w:b/>
                <w:sz w:val="20"/>
                <w:lang w:val="en-GB" w:eastAsia="zh-CN"/>
              </w:rPr>
              <w:instrText xml:space="preserve"> REF _Ref529801580 \r \h </w:instrText>
            </w:r>
            <w:r w:rsidR="003F377A">
              <w:rPr>
                <w:rFonts w:ascii="Arial" w:hAnsi="Arial" w:cs="Arial"/>
                <w:b/>
                <w:sz w:val="20"/>
                <w:lang w:val="en-GB" w:eastAsia="zh-CN"/>
              </w:rPr>
              <w:instrText xml:space="preserve"> \* MERGEFORMAT </w:instrText>
            </w:r>
            <w:r w:rsidRPr="003F377A">
              <w:rPr>
                <w:rFonts w:ascii="Arial" w:hAnsi="Arial" w:cs="Arial"/>
                <w:b/>
                <w:sz w:val="20"/>
                <w:lang w:val="en-GB" w:eastAsia="zh-CN"/>
              </w:rPr>
            </w:r>
            <w:r w:rsidRPr="003F377A">
              <w:rPr>
                <w:rFonts w:ascii="Arial" w:hAnsi="Arial" w:cs="Arial"/>
                <w:b/>
                <w:sz w:val="20"/>
                <w:lang w:val="en-GB" w:eastAsia="zh-CN"/>
              </w:rPr>
              <w:fldChar w:fldCharType="separate"/>
            </w:r>
            <w:r w:rsidR="00625FEC">
              <w:rPr>
                <w:rFonts w:ascii="Arial" w:hAnsi="Arial" w:cs="Arial"/>
                <w:b/>
                <w:sz w:val="20"/>
                <w:lang w:val="en-GB" w:eastAsia="zh-CN"/>
              </w:rPr>
              <w:t>[5]</w:t>
            </w:r>
            <w:r w:rsidRPr="003F377A">
              <w:rPr>
                <w:rFonts w:ascii="Arial" w:hAnsi="Arial" w:cs="Arial"/>
                <w:b/>
                <w:sz w:val="20"/>
                <w:lang w:val="en-GB" w:eastAsia="zh-CN"/>
              </w:rPr>
              <w:fldChar w:fldCharType="end"/>
            </w:r>
            <w:r w:rsidRPr="003F377A">
              <w:rPr>
                <w:rFonts w:ascii="Arial" w:hAnsi="Arial" w:cs="Arial"/>
                <w:b/>
                <w:sz w:val="20"/>
                <w:lang w:val="en-GB" w:eastAsia="zh-CN"/>
              </w:rPr>
              <w:t xml:space="preserve"> ZTE</w:t>
            </w:r>
          </w:p>
        </w:tc>
        <w:tc>
          <w:tcPr>
            <w:tcW w:w="7649" w:type="dxa"/>
          </w:tcPr>
          <w:p w14:paraId="3D5325F6" w14:textId="77777777" w:rsidR="00EB0038" w:rsidRDefault="00EB0038" w:rsidP="00B768BD">
            <w:pPr>
              <w:rPr>
                <w:rFonts w:ascii="Arial" w:hAnsi="Arial" w:cs="Arial"/>
                <w:sz w:val="20"/>
                <w:lang w:val="en-GB" w:eastAsia="zh-CN"/>
              </w:rPr>
            </w:pPr>
            <w:r w:rsidRPr="003F377A">
              <w:rPr>
                <w:rFonts w:ascii="Arial" w:hAnsi="Arial" w:cs="Arial"/>
                <w:sz w:val="20"/>
                <w:lang w:val="en-GB" w:eastAsia="zh-CN"/>
              </w:rPr>
              <w:t>Observation: When URLLC transmission collides with MTC transmission, the MTC UE may take URLLC data as valid MTC data for combination which may decrease MTC performance and cause increased number of MTC retransmission.</w:t>
            </w:r>
          </w:p>
          <w:p w14:paraId="0720D945" w14:textId="671C220C" w:rsidR="00B768BD" w:rsidRPr="003F377A" w:rsidRDefault="00B768BD" w:rsidP="00B768BD">
            <w:pPr>
              <w:rPr>
                <w:rFonts w:ascii="Arial" w:hAnsi="Arial" w:cs="Arial"/>
                <w:sz w:val="20"/>
                <w:lang w:val="en-GB" w:eastAsia="zh-CN"/>
              </w:rPr>
            </w:pPr>
            <w:r w:rsidRPr="003F377A">
              <w:rPr>
                <w:rFonts w:ascii="Arial" w:hAnsi="Arial" w:cs="Arial"/>
                <w:sz w:val="20"/>
                <w:lang w:val="en-GB" w:eastAsia="zh-CN"/>
              </w:rPr>
              <w:t>Proposal: To improve the coexistence performance of LTE-MTC with NR, resource reservation in LTE-MTC can be considered.</w:t>
            </w:r>
          </w:p>
          <w:p w14:paraId="0B996F6C" w14:textId="77777777" w:rsidR="00B768BD" w:rsidRPr="003F377A" w:rsidRDefault="00B768BD" w:rsidP="00B768BD">
            <w:pPr>
              <w:pStyle w:val="ListParagraph"/>
              <w:numPr>
                <w:ilvl w:val="0"/>
                <w:numId w:val="32"/>
              </w:numPr>
              <w:rPr>
                <w:rFonts w:ascii="Arial" w:hAnsi="Arial" w:cs="Arial"/>
                <w:sz w:val="20"/>
                <w:lang w:val="en-GB" w:eastAsia="zh-CN"/>
              </w:rPr>
            </w:pPr>
            <w:r w:rsidRPr="003F377A">
              <w:rPr>
                <w:rFonts w:ascii="Arial" w:hAnsi="Arial" w:cs="Arial"/>
                <w:sz w:val="20"/>
                <w:lang w:val="en-GB" w:eastAsia="zh-CN"/>
              </w:rPr>
              <w:t>FFS symbol level, subframe level or subcarrier level resource reservation</w:t>
            </w:r>
          </w:p>
          <w:p w14:paraId="3E6163EF" w14:textId="22DCCC61" w:rsidR="003977D0" w:rsidRPr="003F377A" w:rsidRDefault="00B768BD" w:rsidP="00B768BD">
            <w:pPr>
              <w:pStyle w:val="ListParagraph"/>
              <w:numPr>
                <w:ilvl w:val="0"/>
                <w:numId w:val="32"/>
              </w:numPr>
              <w:rPr>
                <w:rFonts w:ascii="Arial" w:hAnsi="Arial" w:cs="Arial"/>
                <w:sz w:val="20"/>
                <w:lang w:val="en-GB" w:eastAsia="zh-CN"/>
              </w:rPr>
            </w:pPr>
            <w:r w:rsidRPr="003F377A">
              <w:rPr>
                <w:rFonts w:ascii="Arial" w:hAnsi="Arial" w:cs="Arial"/>
                <w:sz w:val="20"/>
                <w:lang w:val="en-GB" w:eastAsia="zh-CN"/>
              </w:rPr>
              <w:t>FFS dynamic resource reservation</w:t>
            </w:r>
          </w:p>
        </w:tc>
      </w:tr>
      <w:tr w:rsidR="003977D0" w:rsidRPr="003F377A" w14:paraId="7CBD3C11" w14:textId="77777777" w:rsidTr="006D5485">
        <w:tc>
          <w:tcPr>
            <w:tcW w:w="1980" w:type="dxa"/>
          </w:tcPr>
          <w:p w14:paraId="714A97B0" w14:textId="73A42430" w:rsidR="003977D0" w:rsidRPr="003F377A" w:rsidRDefault="003977D0" w:rsidP="006D5485">
            <w:pPr>
              <w:rPr>
                <w:rFonts w:ascii="Arial" w:hAnsi="Arial" w:cs="Arial"/>
                <w:b/>
                <w:sz w:val="20"/>
                <w:lang w:val="en-GB" w:eastAsia="zh-CN"/>
              </w:rPr>
            </w:pPr>
            <w:r w:rsidRPr="003F377A">
              <w:rPr>
                <w:rFonts w:ascii="Arial" w:hAnsi="Arial" w:cs="Arial"/>
                <w:b/>
                <w:sz w:val="20"/>
                <w:lang w:val="en-GB" w:eastAsia="zh-CN"/>
              </w:rPr>
              <w:lastRenderedPageBreak/>
              <w:fldChar w:fldCharType="begin"/>
            </w:r>
            <w:r w:rsidRPr="003F377A">
              <w:rPr>
                <w:rFonts w:ascii="Arial" w:hAnsi="Arial" w:cs="Arial"/>
                <w:b/>
                <w:sz w:val="20"/>
                <w:lang w:val="en-GB" w:eastAsia="zh-CN"/>
              </w:rPr>
              <w:instrText xml:space="preserve"> REF _Ref529801589 \r \h </w:instrText>
            </w:r>
            <w:r w:rsidR="003F377A">
              <w:rPr>
                <w:rFonts w:ascii="Arial" w:hAnsi="Arial" w:cs="Arial"/>
                <w:b/>
                <w:sz w:val="20"/>
                <w:lang w:val="en-GB" w:eastAsia="zh-CN"/>
              </w:rPr>
              <w:instrText xml:space="preserve"> \* MERGEFORMAT </w:instrText>
            </w:r>
            <w:r w:rsidRPr="003F377A">
              <w:rPr>
                <w:rFonts w:ascii="Arial" w:hAnsi="Arial" w:cs="Arial"/>
                <w:b/>
                <w:sz w:val="20"/>
                <w:lang w:val="en-GB" w:eastAsia="zh-CN"/>
              </w:rPr>
            </w:r>
            <w:r w:rsidRPr="003F377A">
              <w:rPr>
                <w:rFonts w:ascii="Arial" w:hAnsi="Arial" w:cs="Arial"/>
                <w:b/>
                <w:sz w:val="20"/>
                <w:lang w:val="en-GB" w:eastAsia="zh-CN"/>
              </w:rPr>
              <w:fldChar w:fldCharType="separate"/>
            </w:r>
            <w:r w:rsidR="00625FEC">
              <w:rPr>
                <w:rFonts w:ascii="Arial" w:hAnsi="Arial" w:cs="Arial"/>
                <w:b/>
                <w:sz w:val="20"/>
                <w:lang w:val="en-GB" w:eastAsia="zh-CN"/>
              </w:rPr>
              <w:t>[6]</w:t>
            </w:r>
            <w:r w:rsidRPr="003F377A">
              <w:rPr>
                <w:rFonts w:ascii="Arial" w:hAnsi="Arial" w:cs="Arial"/>
                <w:b/>
                <w:sz w:val="20"/>
                <w:lang w:val="en-GB" w:eastAsia="zh-CN"/>
              </w:rPr>
              <w:fldChar w:fldCharType="end"/>
            </w:r>
            <w:r w:rsidRPr="003F377A">
              <w:rPr>
                <w:rFonts w:ascii="Arial" w:hAnsi="Arial" w:cs="Arial"/>
                <w:b/>
                <w:sz w:val="20"/>
                <w:lang w:val="en-GB" w:eastAsia="zh-CN"/>
              </w:rPr>
              <w:t xml:space="preserve"> Nokia, Nokia Shanghai Bell</w:t>
            </w:r>
          </w:p>
        </w:tc>
        <w:tc>
          <w:tcPr>
            <w:tcW w:w="7649" w:type="dxa"/>
          </w:tcPr>
          <w:p w14:paraId="47606AAD" w14:textId="77777777" w:rsidR="00B768BD" w:rsidRPr="003F377A" w:rsidRDefault="00B768BD" w:rsidP="00B768BD">
            <w:pPr>
              <w:rPr>
                <w:rFonts w:ascii="Arial" w:hAnsi="Arial" w:cs="Arial"/>
                <w:sz w:val="20"/>
                <w:lang w:val="en-GB" w:eastAsia="zh-CN"/>
              </w:rPr>
            </w:pPr>
            <w:r w:rsidRPr="003F377A">
              <w:rPr>
                <w:rFonts w:ascii="Arial" w:hAnsi="Arial" w:cs="Arial"/>
                <w:sz w:val="20"/>
                <w:lang w:val="en-GB" w:eastAsia="zh-CN"/>
              </w:rPr>
              <w:t>Observation: Invalid subframe bitmap can be used by legacy UEs to avoid NR transmissions. However, NR transmissions may not occupy the entire eMTC subframe.</w:t>
            </w:r>
          </w:p>
          <w:p w14:paraId="58E958DF" w14:textId="77777777" w:rsidR="00B768BD" w:rsidRPr="003F377A" w:rsidRDefault="00B768BD" w:rsidP="00B768BD">
            <w:pPr>
              <w:rPr>
                <w:rFonts w:ascii="Arial" w:hAnsi="Arial" w:cs="Arial"/>
                <w:sz w:val="20"/>
                <w:lang w:val="en-GB" w:eastAsia="zh-CN"/>
              </w:rPr>
            </w:pPr>
            <w:r w:rsidRPr="003F377A">
              <w:rPr>
                <w:rFonts w:ascii="Arial" w:hAnsi="Arial" w:cs="Arial"/>
                <w:sz w:val="20"/>
                <w:lang w:val="en-GB" w:eastAsia="zh-CN"/>
              </w:rPr>
              <w:t>Observation: eMTC reserved resource (e.g. symbol-level reservation, slot format indicator) can be used to allow eMTC transmission in a portion of the subframe.</w:t>
            </w:r>
          </w:p>
          <w:p w14:paraId="55AA2E40" w14:textId="0B033DAE" w:rsidR="003977D0" w:rsidRPr="003F377A" w:rsidRDefault="00B768BD" w:rsidP="00B768BD">
            <w:pPr>
              <w:rPr>
                <w:rFonts w:ascii="Arial" w:hAnsi="Arial" w:cs="Arial"/>
                <w:sz w:val="20"/>
                <w:lang w:val="en-GB" w:eastAsia="zh-CN"/>
              </w:rPr>
            </w:pPr>
            <w:r w:rsidRPr="003F377A">
              <w:rPr>
                <w:rFonts w:ascii="Arial" w:hAnsi="Arial" w:cs="Arial"/>
                <w:sz w:val="20"/>
                <w:lang w:val="en-GB" w:eastAsia="zh-CN"/>
              </w:rPr>
              <w:t>Observation: eMTC reserved resource can be used to exclude OFDM symbols of SSB and NR-PDCCH.</w:t>
            </w:r>
          </w:p>
        </w:tc>
      </w:tr>
      <w:tr w:rsidR="00B768BD" w:rsidRPr="002E6F18" w14:paraId="73DB6F91" w14:textId="77777777" w:rsidTr="006D5485">
        <w:tc>
          <w:tcPr>
            <w:tcW w:w="1980" w:type="dxa"/>
          </w:tcPr>
          <w:p w14:paraId="02B64AD2" w14:textId="484969E9" w:rsidR="00B768BD" w:rsidRPr="003F377A" w:rsidRDefault="00B768BD" w:rsidP="00B768BD">
            <w:pPr>
              <w:rPr>
                <w:rFonts w:ascii="Arial" w:hAnsi="Arial" w:cs="Arial"/>
                <w:b/>
                <w:sz w:val="20"/>
                <w:lang w:val="en-GB" w:eastAsia="zh-CN"/>
              </w:rPr>
            </w:pPr>
            <w:r w:rsidRPr="003F377A">
              <w:rPr>
                <w:rFonts w:ascii="Arial" w:hAnsi="Arial" w:cs="Arial"/>
                <w:b/>
                <w:sz w:val="20"/>
                <w:lang w:val="en-GB" w:eastAsia="zh-CN"/>
              </w:rPr>
              <w:fldChar w:fldCharType="begin"/>
            </w:r>
            <w:r w:rsidRPr="003F377A">
              <w:rPr>
                <w:rFonts w:ascii="Arial" w:hAnsi="Arial" w:cs="Arial"/>
                <w:b/>
                <w:sz w:val="20"/>
                <w:lang w:val="en-GB" w:eastAsia="zh-CN"/>
              </w:rPr>
              <w:instrText xml:space="preserve"> REF _Ref529801415 \r \h </w:instrText>
            </w:r>
            <w:r w:rsidR="003F377A">
              <w:rPr>
                <w:rFonts w:ascii="Arial" w:hAnsi="Arial" w:cs="Arial"/>
                <w:b/>
                <w:sz w:val="20"/>
                <w:lang w:val="en-GB" w:eastAsia="zh-CN"/>
              </w:rPr>
              <w:instrText xml:space="preserve"> \* MERGEFORMAT </w:instrText>
            </w:r>
            <w:r w:rsidRPr="003F377A">
              <w:rPr>
                <w:rFonts w:ascii="Arial" w:hAnsi="Arial" w:cs="Arial"/>
                <w:b/>
                <w:sz w:val="20"/>
                <w:lang w:val="en-GB" w:eastAsia="zh-CN"/>
              </w:rPr>
            </w:r>
            <w:r w:rsidRPr="003F377A">
              <w:rPr>
                <w:rFonts w:ascii="Arial" w:hAnsi="Arial" w:cs="Arial"/>
                <w:b/>
                <w:sz w:val="20"/>
                <w:lang w:val="en-GB" w:eastAsia="zh-CN"/>
              </w:rPr>
              <w:fldChar w:fldCharType="separate"/>
            </w:r>
            <w:r w:rsidR="00625FEC">
              <w:rPr>
                <w:rFonts w:ascii="Arial" w:hAnsi="Arial" w:cs="Arial"/>
                <w:b/>
                <w:sz w:val="20"/>
                <w:lang w:val="en-GB" w:eastAsia="zh-CN"/>
              </w:rPr>
              <w:t>[7]</w:t>
            </w:r>
            <w:r w:rsidRPr="003F377A">
              <w:rPr>
                <w:rFonts w:ascii="Arial" w:hAnsi="Arial" w:cs="Arial"/>
                <w:b/>
                <w:sz w:val="20"/>
                <w:lang w:val="en-GB" w:eastAsia="zh-CN"/>
              </w:rPr>
              <w:fldChar w:fldCharType="end"/>
            </w:r>
            <w:r w:rsidRPr="003F377A">
              <w:rPr>
                <w:rFonts w:ascii="Arial" w:hAnsi="Arial" w:cs="Arial"/>
                <w:b/>
                <w:sz w:val="20"/>
                <w:lang w:val="en-GB" w:eastAsia="zh-CN"/>
              </w:rPr>
              <w:t xml:space="preserve"> Qualcomm Incorporated</w:t>
            </w:r>
          </w:p>
        </w:tc>
        <w:tc>
          <w:tcPr>
            <w:tcW w:w="7649" w:type="dxa"/>
          </w:tcPr>
          <w:p w14:paraId="26610A78" w14:textId="5191B0FE" w:rsidR="00B768BD" w:rsidRPr="003F377A" w:rsidRDefault="00B768BD" w:rsidP="00B768BD">
            <w:pPr>
              <w:rPr>
                <w:rFonts w:ascii="Arial" w:hAnsi="Arial" w:cs="Arial"/>
                <w:sz w:val="20"/>
                <w:lang w:val="en-GB" w:eastAsia="zh-CN"/>
              </w:rPr>
            </w:pPr>
            <w:r w:rsidRPr="003F377A">
              <w:rPr>
                <w:rFonts w:ascii="Arial" w:hAnsi="Arial" w:cs="Arial"/>
                <w:sz w:val="20"/>
                <w:lang w:val="en-GB" w:eastAsia="zh-CN"/>
              </w:rPr>
              <w:t>Proposal: For coexistence with NR, the slot or symbol level configuration shall be considered in eMTC to allow DL or UL transmission in part of the subframe.</w:t>
            </w:r>
          </w:p>
        </w:tc>
      </w:tr>
    </w:tbl>
    <w:p w14:paraId="5B9288FD" w14:textId="77777777" w:rsidR="004961C3" w:rsidRPr="004073FC" w:rsidRDefault="004961C3" w:rsidP="004961C3">
      <w:pPr>
        <w:pStyle w:val="Reference"/>
        <w:numPr>
          <w:ilvl w:val="0"/>
          <w:numId w:val="0"/>
        </w:numPr>
        <w:ind w:left="567" w:hanging="567"/>
        <w:rPr>
          <w:rFonts w:ascii="Arial" w:hAnsi="Arial" w:cs="Arial"/>
          <w:sz w:val="20"/>
        </w:rPr>
      </w:pPr>
    </w:p>
    <w:p w14:paraId="2FDC6322" w14:textId="51800DDC" w:rsidR="00557B17" w:rsidRDefault="00557B17" w:rsidP="00557B17">
      <w:pPr>
        <w:pStyle w:val="Heading1"/>
      </w:pPr>
      <w:r>
        <w:t>CRS reduction</w:t>
      </w:r>
      <w:r w:rsidR="00CA078D">
        <w:t xml:space="preserve"> and frequency hopping</w:t>
      </w:r>
    </w:p>
    <w:p w14:paraId="39CA3B19" w14:textId="6736CAAF" w:rsidR="00557B17" w:rsidRDefault="00B85FAF" w:rsidP="00557B17">
      <w:pPr>
        <w:pStyle w:val="BodyText"/>
        <w:rPr>
          <w:rFonts w:ascii="Arial" w:hAnsi="Arial" w:cs="Arial"/>
          <w:sz w:val="20"/>
        </w:rPr>
      </w:pPr>
      <w:r>
        <w:rPr>
          <w:rFonts w:ascii="Arial" w:hAnsi="Arial" w:cs="Arial"/>
          <w:sz w:val="20"/>
        </w:rPr>
        <w:t>Four contributions discuss CRS reduction</w:t>
      </w:r>
      <w:r w:rsidR="00C843B7">
        <w:rPr>
          <w:rFonts w:ascii="Arial" w:hAnsi="Arial" w:cs="Arial"/>
          <w:sz w:val="20"/>
        </w:rPr>
        <w:t xml:space="preserve"> and frequency hopping</w:t>
      </w:r>
      <w:r>
        <w:rPr>
          <w:rFonts w:ascii="Arial" w:hAnsi="Arial" w:cs="Arial"/>
          <w:sz w:val="20"/>
        </w:rPr>
        <w:t xml:space="preserve"> (see table below).</w:t>
      </w:r>
      <w:r w:rsidR="00B22450">
        <w:rPr>
          <w:rFonts w:ascii="Arial" w:hAnsi="Arial" w:cs="Arial"/>
          <w:sz w:val="20"/>
        </w:rPr>
        <w:t xml:space="preserve"> Some contributions note that changes in this area may have backwards compatibility issues. </w:t>
      </w:r>
      <w:r w:rsidR="004E3414">
        <w:rPr>
          <w:rFonts w:ascii="Arial" w:hAnsi="Arial" w:cs="Arial"/>
          <w:sz w:val="20"/>
        </w:rPr>
        <w:t>Some contributions propose to consider approaches where LTE-MTC transmissions are performed outside the legacy LTE system bandwidth to avoid such backwards compatibility issues.</w:t>
      </w:r>
    </w:p>
    <w:p w14:paraId="49149E59" w14:textId="77777777" w:rsidR="00B33B92" w:rsidRPr="00147B0C" w:rsidRDefault="00B33B92" w:rsidP="00B33B92">
      <w:pPr>
        <w:pStyle w:val="BodyText"/>
        <w:rPr>
          <w:rFonts w:ascii="Arial" w:hAnsi="Arial" w:cs="Arial"/>
          <w:b/>
          <w:sz w:val="20"/>
        </w:rPr>
      </w:pPr>
      <w:r w:rsidRPr="00147B0C">
        <w:rPr>
          <w:rFonts w:ascii="Arial" w:hAnsi="Arial" w:cs="Arial"/>
          <w:b/>
          <w:sz w:val="20"/>
          <w:highlight w:val="yellow"/>
        </w:rPr>
        <w:t>Feature lead recommendation:</w:t>
      </w:r>
    </w:p>
    <w:p w14:paraId="02931753" w14:textId="7A2309D3" w:rsidR="005D0736" w:rsidRPr="0081616E" w:rsidRDefault="005C5CD4" w:rsidP="0081616E">
      <w:pPr>
        <w:pStyle w:val="BodyText"/>
        <w:numPr>
          <w:ilvl w:val="0"/>
          <w:numId w:val="27"/>
        </w:numPr>
        <w:rPr>
          <w:rFonts w:ascii="Arial" w:hAnsi="Arial" w:cs="Arial"/>
          <w:sz w:val="20"/>
        </w:rPr>
      </w:pPr>
      <w:r>
        <w:rPr>
          <w:rFonts w:ascii="Arial" w:hAnsi="Arial" w:cs="Arial"/>
          <w:sz w:val="20"/>
        </w:rPr>
        <w:t>RAN1</w:t>
      </w:r>
      <w:r w:rsidR="0081616E">
        <w:rPr>
          <w:rFonts w:ascii="Arial" w:hAnsi="Arial" w:cs="Arial"/>
          <w:sz w:val="20"/>
        </w:rPr>
        <w:t xml:space="preserve"> studies LTE-MTC transmission outside the legacy LTE system bandwidth </w:t>
      </w:r>
      <w:r w:rsidR="00042887">
        <w:rPr>
          <w:rFonts w:ascii="Arial" w:hAnsi="Arial" w:cs="Arial"/>
          <w:sz w:val="20"/>
        </w:rPr>
        <w:t>(for</w:t>
      </w:r>
      <w:r w:rsidR="003B2F80">
        <w:rPr>
          <w:rFonts w:ascii="Arial" w:hAnsi="Arial" w:cs="Arial"/>
          <w:sz w:val="20"/>
        </w:rPr>
        <w:t xml:space="preserve"> reduced NR reserved resource cost</w:t>
      </w:r>
      <w:r w:rsidR="002E225F">
        <w:rPr>
          <w:rFonts w:ascii="Arial" w:hAnsi="Arial" w:cs="Arial"/>
          <w:sz w:val="20"/>
        </w:rPr>
        <w:t xml:space="preserve"> for CRS, SIB1-BR, paging, etc.</w:t>
      </w:r>
      <w:r w:rsidR="00042887">
        <w:rPr>
          <w:rFonts w:ascii="Arial" w:hAnsi="Arial" w:cs="Arial"/>
          <w:sz w:val="20"/>
        </w:rPr>
        <w:t>)</w:t>
      </w:r>
      <w:r w:rsidR="003B2F80">
        <w:rPr>
          <w:rFonts w:ascii="Arial" w:hAnsi="Arial" w:cs="Arial"/>
          <w:sz w:val="20"/>
        </w:rPr>
        <w:t xml:space="preserve"> </w:t>
      </w:r>
      <w:r w:rsidR="0081616E">
        <w:rPr>
          <w:rFonts w:ascii="Arial" w:hAnsi="Arial" w:cs="Arial"/>
          <w:sz w:val="20"/>
        </w:rPr>
        <w:t>until the next meeting.</w:t>
      </w:r>
    </w:p>
    <w:p w14:paraId="5C3446BF" w14:textId="77777777" w:rsidR="00867B20" w:rsidRDefault="00867B20" w:rsidP="00867B20">
      <w:pPr>
        <w:pStyle w:val="BodyText"/>
        <w:rPr>
          <w:rFonts w:ascii="Arial" w:hAnsi="Arial" w:cs="Arial"/>
          <w:sz w:val="20"/>
        </w:rPr>
      </w:pPr>
    </w:p>
    <w:tbl>
      <w:tblPr>
        <w:tblStyle w:val="TableGrid"/>
        <w:tblW w:w="0" w:type="auto"/>
        <w:tblLook w:val="04A0" w:firstRow="1" w:lastRow="0" w:firstColumn="1" w:lastColumn="0" w:noHBand="0" w:noVBand="1"/>
      </w:tblPr>
      <w:tblGrid>
        <w:gridCol w:w="1980"/>
        <w:gridCol w:w="7649"/>
      </w:tblGrid>
      <w:tr w:rsidR="00840DB1" w:rsidRPr="00B06E0D" w14:paraId="7A1CB9B1" w14:textId="77777777" w:rsidTr="006D5485">
        <w:tc>
          <w:tcPr>
            <w:tcW w:w="1980" w:type="dxa"/>
          </w:tcPr>
          <w:p w14:paraId="3F2BD42D" w14:textId="5CEB1507" w:rsidR="00840DB1" w:rsidRDefault="00840DB1" w:rsidP="00840DB1">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_Ref529801572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[3]</w:t>
            </w:r>
            <w:r>
              <w:rPr>
                <w:rFonts w:ascii="Arial" w:hAnsi="Arial" w:cs="Arial"/>
                <w:b/>
                <w:sz w:val="20"/>
                <w:lang w:val="en-GB" w:eastAsia="zh-CN"/>
              </w:rPr>
              <w:fldChar w:fldCharType="end"/>
            </w:r>
            <w:r>
              <w:rPr>
                <w:rFonts w:ascii="Arial" w:hAnsi="Arial" w:cs="Arial"/>
                <w:b/>
                <w:sz w:val="20"/>
                <w:lang w:val="en-GB" w:eastAsia="zh-CN"/>
              </w:rPr>
              <w:t xml:space="preserve"> Huawei, HiSilicon</w:t>
            </w:r>
          </w:p>
        </w:tc>
        <w:tc>
          <w:tcPr>
            <w:tcW w:w="7649" w:type="dxa"/>
          </w:tcPr>
          <w:p w14:paraId="5A7137F2" w14:textId="77777777" w:rsidR="00C843B7" w:rsidRPr="003F377A" w:rsidRDefault="00C843B7" w:rsidP="00C843B7">
            <w:pPr>
              <w:rPr>
                <w:rFonts w:ascii="Arial" w:hAnsi="Arial" w:cs="Arial"/>
                <w:sz w:val="20"/>
                <w:lang w:val="en-GB" w:eastAsia="zh-CN"/>
              </w:rPr>
            </w:pPr>
            <w:r w:rsidRPr="003F377A">
              <w:rPr>
                <w:rFonts w:ascii="Arial" w:hAnsi="Arial" w:cs="Arial"/>
                <w:sz w:val="20"/>
                <w:lang w:val="en-GB" w:eastAsia="zh-CN"/>
              </w:rPr>
              <w:t>Observation: More than 50% performance gain can be obtained for frequency hopping enhancement.</w:t>
            </w:r>
          </w:p>
          <w:p w14:paraId="06473DCF" w14:textId="77777777" w:rsidR="00C843B7" w:rsidRDefault="00C843B7" w:rsidP="00C843B7">
            <w:pPr>
              <w:rPr>
                <w:rFonts w:ascii="Arial" w:hAnsi="Arial" w:cs="Arial"/>
                <w:sz w:val="20"/>
                <w:lang w:val="en-GB" w:eastAsia="zh-CN"/>
              </w:rPr>
            </w:pPr>
            <w:r w:rsidRPr="003F377A">
              <w:rPr>
                <w:rFonts w:ascii="Arial" w:hAnsi="Arial" w:cs="Arial"/>
                <w:sz w:val="20"/>
                <w:lang w:val="en-GB" w:eastAsia="zh-CN"/>
              </w:rPr>
              <w:t>Proposal: The frequency hopping for eMTC SIB1 should be considered in order to have a better coexistence with NR.</w:t>
            </w:r>
          </w:p>
          <w:p w14:paraId="0F77985C" w14:textId="1B863260" w:rsidR="00840DB1" w:rsidRPr="003F377A" w:rsidRDefault="00840DB1" w:rsidP="00C843B7">
            <w:pPr>
              <w:rPr>
                <w:rFonts w:ascii="Arial" w:hAnsi="Arial" w:cs="Arial"/>
                <w:sz w:val="20"/>
                <w:lang w:val="en-GB" w:eastAsia="zh-CN"/>
              </w:rPr>
            </w:pPr>
            <w:r w:rsidRPr="003F377A">
              <w:rPr>
                <w:rFonts w:ascii="Arial" w:hAnsi="Arial" w:cs="Arial"/>
                <w:sz w:val="20"/>
                <w:szCs w:val="20"/>
              </w:rPr>
              <w:t>Proposal: CRS reduction should be studied for eMTC and NR coexistence.</w:t>
            </w:r>
          </w:p>
        </w:tc>
      </w:tr>
      <w:tr w:rsidR="00840DB1" w:rsidRPr="002E6F18" w14:paraId="5E181F1D" w14:textId="77777777" w:rsidTr="006D5485">
        <w:tc>
          <w:tcPr>
            <w:tcW w:w="1980" w:type="dxa"/>
          </w:tcPr>
          <w:p w14:paraId="030F3406" w14:textId="31881C6D" w:rsidR="00840DB1" w:rsidRDefault="00840DB1" w:rsidP="00840DB1">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_Ref529801580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[5]</w:t>
            </w:r>
            <w:r>
              <w:rPr>
                <w:rFonts w:ascii="Arial" w:hAnsi="Arial" w:cs="Arial"/>
                <w:b/>
                <w:sz w:val="20"/>
                <w:lang w:val="en-GB" w:eastAsia="zh-CN"/>
              </w:rPr>
              <w:fldChar w:fldCharType="end"/>
            </w:r>
            <w:r>
              <w:rPr>
                <w:rFonts w:ascii="Arial" w:hAnsi="Arial" w:cs="Arial"/>
                <w:b/>
                <w:sz w:val="20"/>
                <w:lang w:val="en-GB" w:eastAsia="zh-CN"/>
              </w:rPr>
              <w:t xml:space="preserve"> ZTE</w:t>
            </w:r>
          </w:p>
        </w:tc>
        <w:tc>
          <w:tcPr>
            <w:tcW w:w="7649" w:type="dxa"/>
          </w:tcPr>
          <w:p w14:paraId="14E8C5CF" w14:textId="77777777" w:rsidR="001F0588" w:rsidRPr="003F377A" w:rsidRDefault="001F0588" w:rsidP="001F0588">
            <w:pPr>
              <w:pStyle w:val="BodyText"/>
              <w:rPr>
                <w:rFonts w:ascii="Arial" w:hAnsi="Arial" w:cs="Arial"/>
                <w:sz w:val="20"/>
                <w:szCs w:val="20"/>
              </w:rPr>
            </w:pPr>
            <w:r w:rsidRPr="003F377A">
              <w:rPr>
                <w:rFonts w:ascii="Arial" w:hAnsi="Arial" w:cs="Arial"/>
                <w:sz w:val="20"/>
                <w:szCs w:val="20"/>
              </w:rPr>
              <w:t xml:space="preserve">Observation: For the case that NR and LTE-MTC share the whole system bandwidth, reduction of LTE CRS can reduce the NR resource reservation by up to 12.57%. </w:t>
            </w:r>
          </w:p>
          <w:p w14:paraId="68750757" w14:textId="77777777" w:rsidR="00C843B7" w:rsidRPr="003F377A" w:rsidRDefault="00C843B7" w:rsidP="00C843B7">
            <w:pPr>
              <w:rPr>
                <w:rFonts w:ascii="Arial" w:hAnsi="Arial" w:cs="Arial"/>
                <w:sz w:val="20"/>
                <w:lang w:val="en-GB" w:eastAsia="zh-CN"/>
              </w:rPr>
            </w:pPr>
            <w:r w:rsidRPr="003F377A">
              <w:rPr>
                <w:rFonts w:ascii="Arial" w:hAnsi="Arial" w:cs="Arial"/>
                <w:sz w:val="20"/>
                <w:lang w:val="en-GB" w:eastAsia="zh-CN"/>
              </w:rPr>
              <w:t>Observation: For the case that NR and LTE-MTC share the same frequency region, restricting the bandwidth for frequency hopping of LTE-MTC can significantly reduce the NR resource reservation.</w:t>
            </w:r>
          </w:p>
          <w:p w14:paraId="4D4C1FD4" w14:textId="77777777" w:rsidR="00C96E9D" w:rsidRDefault="00C96E9D" w:rsidP="00C843B7">
            <w:pPr>
              <w:pStyle w:val="BodyText"/>
              <w:rPr>
                <w:rFonts w:ascii="Arial" w:hAnsi="Arial" w:cs="Arial"/>
                <w:sz w:val="20"/>
                <w:szCs w:val="20"/>
              </w:rPr>
            </w:pPr>
            <w:r w:rsidRPr="003F377A">
              <w:rPr>
                <w:rFonts w:ascii="Arial" w:hAnsi="Arial" w:cs="Arial"/>
                <w:sz w:val="20"/>
                <w:szCs w:val="20"/>
              </w:rPr>
              <w:t>Proposal: To improve the performance of coexistence of LTE-MTC with NR, LTE CRS REs are located in bandwidth smaller than the whole bandwidth that LTE-MTC UEs can use.</w:t>
            </w:r>
          </w:p>
          <w:p w14:paraId="794B7017" w14:textId="7C6DEC31" w:rsidR="00840DB1" w:rsidRPr="003F377A" w:rsidRDefault="00C843B7" w:rsidP="00C96E9D">
            <w:pPr>
              <w:pStyle w:val="BodyText"/>
              <w:rPr>
                <w:rFonts w:ascii="Arial" w:hAnsi="Arial" w:cs="Arial"/>
                <w:sz w:val="20"/>
                <w:lang w:val="en-GB" w:eastAsia="zh-CN"/>
              </w:rPr>
            </w:pPr>
            <w:r w:rsidRPr="003F377A">
              <w:rPr>
                <w:rFonts w:ascii="Arial" w:hAnsi="Arial" w:cs="Arial"/>
                <w:sz w:val="20"/>
                <w:lang w:val="en-GB" w:eastAsia="zh-CN"/>
              </w:rPr>
              <w:t>Proposal: To improve the performance of coexistence of LTE-MTC with NR, restricting the bandwidth for frequency hopping of LTE-MTC is considered.</w:t>
            </w:r>
          </w:p>
        </w:tc>
      </w:tr>
      <w:tr w:rsidR="00840DB1" w:rsidRPr="002E6F18" w14:paraId="5E3D337F" w14:textId="77777777" w:rsidTr="006D5485">
        <w:tc>
          <w:tcPr>
            <w:tcW w:w="1980" w:type="dxa"/>
          </w:tcPr>
          <w:p w14:paraId="5E6E7692" w14:textId="09E05B8B" w:rsidR="00840DB1" w:rsidRDefault="00840DB1" w:rsidP="00840DB1">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_Ref529801589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[6]</w:t>
            </w:r>
            <w:r>
              <w:rPr>
                <w:rFonts w:ascii="Arial" w:hAnsi="Arial" w:cs="Arial"/>
                <w:b/>
                <w:sz w:val="20"/>
                <w:lang w:val="en-GB" w:eastAsia="zh-CN"/>
              </w:rPr>
              <w:fldChar w:fldCharType="end"/>
            </w:r>
            <w:r>
              <w:rPr>
                <w:rFonts w:ascii="Arial" w:hAnsi="Arial" w:cs="Arial"/>
                <w:b/>
                <w:sz w:val="20"/>
                <w:lang w:val="en-GB" w:eastAsia="zh-CN"/>
              </w:rPr>
              <w:t xml:space="preserve"> Nokia, Nokia Shanghai Bell</w:t>
            </w:r>
          </w:p>
        </w:tc>
        <w:tc>
          <w:tcPr>
            <w:tcW w:w="7649" w:type="dxa"/>
          </w:tcPr>
          <w:p w14:paraId="68D3981E" w14:textId="77777777" w:rsidR="00C843B7" w:rsidRDefault="00C843B7" w:rsidP="00840DB1">
            <w:pPr>
              <w:rPr>
                <w:rFonts w:ascii="Arial" w:hAnsi="Arial" w:cs="Arial"/>
                <w:sz w:val="20"/>
                <w:lang w:val="en-GB" w:eastAsia="zh-CN"/>
              </w:rPr>
            </w:pPr>
            <w:r w:rsidRPr="003F377A">
              <w:rPr>
                <w:rFonts w:ascii="Arial" w:hAnsi="Arial" w:cs="Arial"/>
                <w:sz w:val="20"/>
                <w:lang w:val="en-GB" w:eastAsia="zh-CN"/>
              </w:rPr>
              <w:t>Observation: NR performance loss due to eMTC frequency hopping can be mitigated using NR reserved resource. Changes to eMTC frequency hopping will not be backward compatible with legacy UEs.</w:t>
            </w:r>
          </w:p>
          <w:p w14:paraId="4EC7B37A" w14:textId="1B4608FD" w:rsidR="00840DB1" w:rsidRPr="003F377A" w:rsidRDefault="00840DB1" w:rsidP="00840DB1">
            <w:pPr>
              <w:rPr>
                <w:rFonts w:ascii="Arial" w:hAnsi="Arial" w:cs="Arial"/>
                <w:sz w:val="20"/>
                <w:lang w:val="en-GB" w:eastAsia="zh-CN"/>
              </w:rPr>
            </w:pPr>
            <w:r w:rsidRPr="003F377A">
              <w:rPr>
                <w:rFonts w:ascii="Arial" w:hAnsi="Arial" w:cs="Arial"/>
                <w:sz w:val="20"/>
                <w:szCs w:val="20"/>
              </w:rPr>
              <w:t>Observation: CRS reduction is beneficial but will not be backward compatible with legacy UEs.</w:t>
            </w:r>
          </w:p>
        </w:tc>
      </w:tr>
      <w:tr w:rsidR="00840DB1" w:rsidRPr="002E6F18" w14:paraId="15754D76" w14:textId="77777777" w:rsidTr="006D5485">
        <w:tc>
          <w:tcPr>
            <w:tcW w:w="1980" w:type="dxa"/>
          </w:tcPr>
          <w:p w14:paraId="6CED89B8" w14:textId="37D7F61D" w:rsidR="00840DB1" w:rsidRDefault="00840DB1" w:rsidP="00840DB1">
            <w:pPr>
              <w:rPr>
                <w:rFonts w:ascii="Arial" w:hAnsi="Arial" w:cs="Arial"/>
                <w:b/>
                <w:sz w:val="20"/>
                <w:lang w:val="en-GB" w:eastAsia="zh-CN"/>
              </w:rPr>
            </w:pPr>
            <w:r>
              <w:rPr>
                <w:rFonts w:ascii="Arial" w:hAnsi="Arial" w:cs="Arial"/>
                <w:b/>
                <w:sz w:val="20"/>
                <w:lang w:val="en-GB" w:eastAsia="zh-CN"/>
              </w:rPr>
              <w:fldChar w:fldCharType="begin"/>
            </w:r>
            <w:r>
              <w:rPr>
                <w:rFonts w:ascii="Arial" w:hAnsi="Arial" w:cs="Arial"/>
                <w:b/>
                <w:sz w:val="20"/>
                <w:lang w:val="en-GB" w:eastAsia="zh-CN"/>
              </w:rPr>
              <w:instrText xml:space="preserve"> REF _Ref529801415 \r \h </w:instrText>
            </w:r>
            <w:r>
              <w:rPr>
                <w:rFonts w:ascii="Arial" w:hAnsi="Arial" w:cs="Arial"/>
                <w:b/>
                <w:sz w:val="20"/>
                <w:lang w:val="en-GB" w:eastAsia="zh-CN"/>
              </w:rPr>
            </w:r>
            <w:r>
              <w:rPr>
                <w:rFonts w:ascii="Arial" w:hAnsi="Arial" w:cs="Arial"/>
                <w:b/>
                <w:sz w:val="20"/>
                <w:lang w:val="en-GB" w:eastAsia="zh-CN"/>
              </w:rPr>
              <w:fldChar w:fldCharType="separate"/>
            </w:r>
            <w:r w:rsidR="00625FEC">
              <w:rPr>
                <w:rFonts w:ascii="Arial" w:hAnsi="Arial" w:cs="Arial"/>
                <w:b/>
                <w:sz w:val="20"/>
                <w:lang w:val="en-GB" w:eastAsia="zh-CN"/>
              </w:rPr>
              <w:t>[7]</w:t>
            </w:r>
            <w:r>
              <w:rPr>
                <w:rFonts w:ascii="Arial" w:hAnsi="Arial" w:cs="Arial"/>
                <w:b/>
                <w:sz w:val="20"/>
                <w:lang w:val="en-GB" w:eastAsia="zh-CN"/>
              </w:rPr>
              <w:fldChar w:fldCharType="end"/>
            </w:r>
            <w:r>
              <w:rPr>
                <w:rFonts w:ascii="Arial" w:hAnsi="Arial" w:cs="Arial"/>
                <w:b/>
                <w:sz w:val="20"/>
                <w:lang w:val="en-GB" w:eastAsia="zh-CN"/>
              </w:rPr>
              <w:t xml:space="preserve"> Qualcomm Incorporated</w:t>
            </w:r>
          </w:p>
        </w:tc>
        <w:tc>
          <w:tcPr>
            <w:tcW w:w="7649" w:type="dxa"/>
          </w:tcPr>
          <w:p w14:paraId="6EA15BEB" w14:textId="77777777" w:rsidR="00840DB1" w:rsidRDefault="00840DB1" w:rsidP="00840DB1">
            <w:pPr>
              <w:rPr>
                <w:rFonts w:ascii="Arial" w:hAnsi="Arial" w:cs="Arial"/>
                <w:sz w:val="20"/>
                <w:szCs w:val="20"/>
              </w:rPr>
            </w:pPr>
            <w:r w:rsidRPr="003F377A">
              <w:rPr>
                <w:rFonts w:ascii="Arial" w:hAnsi="Arial" w:cs="Arial"/>
                <w:sz w:val="20"/>
                <w:szCs w:val="20"/>
              </w:rPr>
              <w:t>Proposal: For eMTC coexistence with NR, DL transmission in a PRB-pair without CRS shall be considered for improving the NR resource utilization.</w:t>
            </w:r>
          </w:p>
          <w:p w14:paraId="6FC937F9" w14:textId="6FACE978" w:rsidR="005134E2" w:rsidRPr="003F377A" w:rsidRDefault="00C843B7" w:rsidP="00840DB1">
            <w:pPr>
              <w:rPr>
                <w:rFonts w:ascii="Arial" w:hAnsi="Arial" w:cs="Arial"/>
                <w:sz w:val="20"/>
                <w:lang w:val="en-GB" w:eastAsia="zh-CN"/>
              </w:rPr>
            </w:pPr>
            <w:r w:rsidRPr="003F377A">
              <w:rPr>
                <w:rFonts w:ascii="Arial" w:hAnsi="Arial" w:cs="Arial"/>
                <w:sz w:val="20"/>
                <w:lang w:val="en-GB" w:eastAsia="zh-CN"/>
              </w:rPr>
              <w:lastRenderedPageBreak/>
              <w:t>Proposal: For improving the performance of NR and eMTC coexistence, the enhancements on paging frequency hopping can be considered</w:t>
            </w:r>
            <w:r>
              <w:rPr>
                <w:rFonts w:ascii="Arial" w:hAnsi="Arial" w:cs="Arial"/>
                <w:sz w:val="20"/>
                <w:lang w:val="en-GB" w:eastAsia="zh-CN"/>
              </w:rPr>
              <w:t>.</w:t>
            </w:r>
          </w:p>
        </w:tc>
      </w:tr>
    </w:tbl>
    <w:p w14:paraId="6F80E101" w14:textId="77777777" w:rsidR="00B964A8" w:rsidRPr="004073FC" w:rsidRDefault="00B964A8" w:rsidP="00B964A8">
      <w:pPr>
        <w:pStyle w:val="Reference"/>
        <w:numPr>
          <w:ilvl w:val="0"/>
          <w:numId w:val="0"/>
        </w:numPr>
        <w:ind w:left="567" w:hanging="567"/>
        <w:rPr>
          <w:rFonts w:ascii="Arial" w:hAnsi="Arial" w:cs="Arial"/>
          <w:sz w:val="20"/>
        </w:rPr>
      </w:pPr>
    </w:p>
    <w:p w14:paraId="46CF5031" w14:textId="77777777" w:rsidR="00531537" w:rsidRDefault="00531537" w:rsidP="00C17A6B">
      <w:pPr>
        <w:pStyle w:val="Heading1"/>
        <w:numPr>
          <w:ilvl w:val="0"/>
          <w:numId w:val="12"/>
        </w:numPr>
        <w:jc w:val="both"/>
        <w:textAlignment w:val="auto"/>
        <w:rPr>
          <w:lang w:val="en-US"/>
        </w:rPr>
      </w:pPr>
      <w:r>
        <w:rPr>
          <w:lang w:val="en-US"/>
        </w:rPr>
        <w:t>References</w:t>
      </w:r>
    </w:p>
    <w:bookmarkStart w:id="3" w:name="_Ref189809556"/>
    <w:bookmarkStart w:id="4" w:name="_Ref174151459"/>
    <w:bookmarkStart w:id="5" w:name="_Ref522090563"/>
    <w:p w14:paraId="2548A56D" w14:textId="3C93C11E" w:rsidR="008903C6" w:rsidRPr="00964115" w:rsidRDefault="00A94052" w:rsidP="008903C6">
      <w:pPr>
        <w:pStyle w:val="Reference"/>
        <w:numPr>
          <w:ilvl w:val="0"/>
          <w:numId w:val="10"/>
        </w:numPr>
        <w:overflowPunct w:val="0"/>
        <w:autoSpaceDE w:val="0"/>
        <w:autoSpaceDN w:val="0"/>
        <w:adjustRightInd w:val="0"/>
        <w:spacing w:after="120" w:line="240" w:lineRule="auto"/>
        <w:jc w:val="both"/>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"http://www.3gpp.org/ftp/tsg_ran/TSG_RAN/TSGR_81/Docs/RP-181878.zip" </w:instrText>
      </w:r>
      <w:r>
        <w:rPr>
          <w:rFonts w:ascii="Arial" w:hAnsi="Arial" w:cs="Arial"/>
          <w:sz w:val="20"/>
        </w:rPr>
        <w:fldChar w:fldCharType="separate"/>
      </w:r>
      <w:r w:rsidR="008903C6" w:rsidRPr="00A94052">
        <w:rPr>
          <w:rStyle w:val="Hyperlink"/>
          <w:rFonts w:ascii="Arial" w:hAnsi="Arial" w:cs="Arial"/>
          <w:sz w:val="20"/>
          <w:lang w:val="en-US"/>
        </w:rPr>
        <w:t>RP-181878</w:t>
      </w:r>
      <w:r>
        <w:rPr>
          <w:rFonts w:ascii="Arial" w:hAnsi="Arial" w:cs="Arial"/>
          <w:sz w:val="20"/>
        </w:rPr>
        <w:fldChar w:fldCharType="end"/>
      </w:r>
      <w:r w:rsidR="008903C6" w:rsidRPr="00964115">
        <w:rPr>
          <w:rFonts w:ascii="Arial" w:hAnsi="Arial" w:cs="Arial"/>
          <w:sz w:val="20"/>
        </w:rPr>
        <w:t>, “Revised WID: Additional MTC enhancements for LTE”</w:t>
      </w:r>
      <w:bookmarkEnd w:id="3"/>
      <w:bookmarkEnd w:id="4"/>
    </w:p>
    <w:bookmarkStart w:id="6" w:name="_Ref529801413"/>
    <w:bookmarkEnd w:id="5"/>
    <w:p w14:paraId="09FCA670" w14:textId="36C43001" w:rsidR="00010074" w:rsidRPr="00035005" w:rsidRDefault="004F7935" w:rsidP="00010074">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"http://www.3gpp.org/ftp/tsg_ran/WG1_RL1/TSGR1_95/Docs/R1-1812122.zip" </w:instrText>
      </w:r>
      <w:r>
        <w:rPr>
          <w:rFonts w:ascii="Arial" w:hAnsi="Arial" w:cs="Arial"/>
          <w:sz w:val="20"/>
        </w:rPr>
        <w:fldChar w:fldCharType="separate"/>
      </w:r>
      <w:r w:rsidR="00010074" w:rsidRPr="004F7935">
        <w:rPr>
          <w:rStyle w:val="Hyperlink"/>
          <w:rFonts w:ascii="Arial" w:hAnsi="Arial" w:cs="Arial"/>
          <w:sz w:val="20"/>
          <w:lang w:val="en-US"/>
        </w:rPr>
        <w:t>R1-1812122</w:t>
      </w:r>
      <w:r>
        <w:rPr>
          <w:rFonts w:ascii="Arial" w:hAnsi="Arial" w:cs="Arial"/>
          <w:sz w:val="20"/>
        </w:rPr>
        <w:fldChar w:fldCharType="end"/>
      </w:r>
      <w:r w:rsidR="00010074" w:rsidRPr="00035005">
        <w:rPr>
          <w:rFonts w:ascii="Arial" w:hAnsi="Arial" w:cs="Arial"/>
          <w:sz w:val="20"/>
        </w:rPr>
        <w:t>, “Coexistence of LTE-MTC with NR”, Ericsson</w:t>
      </w:r>
      <w:bookmarkEnd w:id="6"/>
    </w:p>
    <w:bookmarkStart w:id="7" w:name="_Ref529801572"/>
    <w:p w14:paraId="36BC6E16" w14:textId="515D517C" w:rsidR="00010074" w:rsidRPr="00962109" w:rsidRDefault="004F7935" w:rsidP="00010074">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"http://www.3gpp.org/ftp/tsg_ran/WG1_RL1/TSGR1_95/Docs/R1-1812146.zip" </w:instrText>
      </w:r>
      <w:r>
        <w:rPr>
          <w:rFonts w:ascii="Arial" w:hAnsi="Arial" w:cs="Arial"/>
          <w:sz w:val="20"/>
        </w:rPr>
        <w:fldChar w:fldCharType="separate"/>
      </w:r>
      <w:r w:rsidR="00010074" w:rsidRPr="004F7935">
        <w:rPr>
          <w:rStyle w:val="Hyperlink"/>
          <w:rFonts w:ascii="Arial" w:hAnsi="Arial" w:cs="Arial"/>
          <w:sz w:val="20"/>
          <w:lang w:val="en-US"/>
        </w:rPr>
        <w:t>R1-1812146</w:t>
      </w:r>
      <w:r>
        <w:rPr>
          <w:rFonts w:ascii="Arial" w:hAnsi="Arial" w:cs="Arial"/>
          <w:sz w:val="20"/>
        </w:rPr>
        <w:fldChar w:fldCharType="end"/>
      </w:r>
      <w:r w:rsidR="00010074" w:rsidRPr="00962109">
        <w:rPr>
          <w:rFonts w:ascii="Arial" w:hAnsi="Arial" w:cs="Arial"/>
          <w:sz w:val="20"/>
        </w:rPr>
        <w:t>, “Co-existence of eMTC with NR”, Huawei, HiSilicon</w:t>
      </w:r>
      <w:bookmarkEnd w:id="7"/>
    </w:p>
    <w:bookmarkStart w:id="8" w:name="_Ref529801527"/>
    <w:p w14:paraId="3C89BE2D" w14:textId="6C892E41" w:rsidR="00010074" w:rsidRPr="00114D5D" w:rsidRDefault="004F7935" w:rsidP="00010074">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"http://www.3gpp.org/ftp/tsg_ran/WG1_RL1/TSGR1_95/Docs/R1-1812530.zip" </w:instrText>
      </w:r>
      <w:r>
        <w:rPr>
          <w:rFonts w:ascii="Arial" w:hAnsi="Arial" w:cs="Arial"/>
          <w:sz w:val="20"/>
        </w:rPr>
        <w:fldChar w:fldCharType="separate"/>
      </w:r>
      <w:r w:rsidR="00010074" w:rsidRPr="004F7935">
        <w:rPr>
          <w:rStyle w:val="Hyperlink"/>
          <w:rFonts w:ascii="Arial" w:hAnsi="Arial" w:cs="Arial"/>
          <w:sz w:val="20"/>
          <w:lang w:val="en-US"/>
        </w:rPr>
        <w:t>R1-1812530</w:t>
      </w:r>
      <w:r>
        <w:rPr>
          <w:rFonts w:ascii="Arial" w:hAnsi="Arial" w:cs="Arial"/>
          <w:sz w:val="20"/>
        </w:rPr>
        <w:fldChar w:fldCharType="end"/>
      </w:r>
      <w:r w:rsidR="00010074" w:rsidRPr="00114D5D">
        <w:rPr>
          <w:rFonts w:ascii="Arial" w:hAnsi="Arial" w:cs="Arial"/>
          <w:sz w:val="20"/>
        </w:rPr>
        <w:t>, “Discussion on coexistence of LTE-MTC with NR”, LG Electronics</w:t>
      </w:r>
      <w:bookmarkEnd w:id="8"/>
    </w:p>
    <w:bookmarkStart w:id="9" w:name="_Ref529801580"/>
    <w:p w14:paraId="0B5193A0" w14:textId="498ADD2C" w:rsidR="00010074" w:rsidRPr="00121296" w:rsidRDefault="004F7935" w:rsidP="00010074">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"http://www.3gpp.org/ftp/tsg_ran/WG1_RL1/TSGR1_95/Docs/R1-1812767.zip" </w:instrText>
      </w:r>
      <w:r>
        <w:rPr>
          <w:rFonts w:ascii="Arial" w:hAnsi="Arial" w:cs="Arial"/>
          <w:sz w:val="20"/>
        </w:rPr>
        <w:fldChar w:fldCharType="separate"/>
      </w:r>
      <w:r w:rsidR="00010074" w:rsidRPr="004F7935">
        <w:rPr>
          <w:rStyle w:val="Hyperlink"/>
          <w:rFonts w:ascii="Arial" w:hAnsi="Arial" w:cs="Arial"/>
          <w:sz w:val="20"/>
          <w:lang w:val="en-US"/>
        </w:rPr>
        <w:t>R1-1812767</w:t>
      </w:r>
      <w:r>
        <w:rPr>
          <w:rFonts w:ascii="Arial" w:hAnsi="Arial" w:cs="Arial"/>
          <w:sz w:val="20"/>
        </w:rPr>
        <w:fldChar w:fldCharType="end"/>
      </w:r>
      <w:r w:rsidR="00010074" w:rsidRPr="00121296">
        <w:rPr>
          <w:rFonts w:ascii="Arial" w:hAnsi="Arial" w:cs="Arial"/>
          <w:sz w:val="20"/>
        </w:rPr>
        <w:t>, “Coexistence of LTE-MTC with NR”, ZTE</w:t>
      </w:r>
      <w:bookmarkEnd w:id="9"/>
    </w:p>
    <w:bookmarkStart w:id="10" w:name="_Ref529801589"/>
    <w:p w14:paraId="5E2DE61A" w14:textId="37BC2D80" w:rsidR="004F7935" w:rsidRPr="00010074" w:rsidRDefault="004F7935" w:rsidP="004F7935">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"http://www.3gpp.org/ftp/tsg_ran/WG1_RL1/TSGR1_95/Docs/R1-1812906.zip" </w:instrText>
      </w:r>
      <w:r>
        <w:rPr>
          <w:rFonts w:ascii="Arial" w:hAnsi="Arial" w:cs="Arial"/>
          <w:sz w:val="20"/>
        </w:rPr>
        <w:fldChar w:fldCharType="separate"/>
      </w:r>
      <w:r w:rsidRPr="004F7935">
        <w:rPr>
          <w:rStyle w:val="Hyperlink"/>
          <w:rFonts w:ascii="Arial" w:hAnsi="Arial" w:cs="Arial"/>
          <w:sz w:val="20"/>
          <w:lang w:val="en-US"/>
        </w:rPr>
        <w:t>R1-1812906</w:t>
      </w:r>
      <w:r>
        <w:rPr>
          <w:rFonts w:ascii="Arial" w:hAnsi="Arial" w:cs="Arial"/>
          <w:sz w:val="20"/>
        </w:rPr>
        <w:fldChar w:fldCharType="end"/>
      </w:r>
      <w:r w:rsidRPr="001675A1">
        <w:rPr>
          <w:rFonts w:ascii="Arial" w:hAnsi="Arial" w:cs="Arial"/>
          <w:sz w:val="20"/>
        </w:rPr>
        <w:t>, “Coexistence of eMTC with NR”, Nokia, Nokia Shanghai Bell</w:t>
      </w:r>
      <w:bookmarkEnd w:id="10"/>
    </w:p>
    <w:bookmarkStart w:id="11" w:name="_Ref529801415"/>
    <w:p w14:paraId="33BADDFB" w14:textId="74B4904A" w:rsidR="00010074" w:rsidRPr="00031A05" w:rsidRDefault="004F7935" w:rsidP="00010074">
      <w:pPr>
        <w:pStyle w:val="Reference"/>
        <w:numPr>
          <w:ilvl w:val="0"/>
          <w:numId w:val="10"/>
        </w:numPr>
        <w:rPr>
          <w:rFonts w:ascii="Arial" w:hAnsi="Arial" w:cs="Arial"/>
          <w:sz w:val="20"/>
        </w:rPr>
      </w:pPr>
      <w:r>
        <w:rPr>
          <w:rFonts w:ascii="Arial" w:hAnsi="Arial" w:cs="Arial"/>
          <w:sz w:val="20"/>
        </w:rPr>
        <w:fldChar w:fldCharType="begin"/>
      </w:r>
      <w:r>
        <w:rPr>
          <w:rFonts w:ascii="Arial" w:hAnsi="Arial" w:cs="Arial"/>
          <w:sz w:val="20"/>
        </w:rPr>
        <w:instrText xml:space="preserve"> HYPERLINK "http://www.3gpp.org/ftp/tsg_ran/WG1_RL1/TSGR1_95/Docs/R1-1813041.zip" </w:instrText>
      </w:r>
      <w:r>
        <w:rPr>
          <w:rFonts w:ascii="Arial" w:hAnsi="Arial" w:cs="Arial"/>
          <w:sz w:val="20"/>
        </w:rPr>
        <w:fldChar w:fldCharType="separate"/>
      </w:r>
      <w:r w:rsidR="00010074" w:rsidRPr="004F7935">
        <w:rPr>
          <w:rStyle w:val="Hyperlink"/>
          <w:rFonts w:ascii="Arial" w:hAnsi="Arial" w:cs="Arial"/>
          <w:sz w:val="20"/>
          <w:lang w:val="en-US"/>
        </w:rPr>
        <w:t>R1-1813041</w:t>
      </w:r>
      <w:r>
        <w:rPr>
          <w:rFonts w:ascii="Arial" w:hAnsi="Arial" w:cs="Arial"/>
          <w:sz w:val="20"/>
        </w:rPr>
        <w:fldChar w:fldCharType="end"/>
      </w:r>
      <w:r w:rsidR="00010074" w:rsidRPr="00031A05">
        <w:rPr>
          <w:rFonts w:ascii="Arial" w:hAnsi="Arial" w:cs="Arial"/>
          <w:sz w:val="20"/>
        </w:rPr>
        <w:t>, “Coexistence of LTE-MTC with NR”, Qualcomm Incorporated</w:t>
      </w:r>
      <w:bookmarkEnd w:id="11"/>
    </w:p>
    <w:p w14:paraId="7253B911" w14:textId="110D49EF" w:rsidR="00DA0850" w:rsidRDefault="00DA0850" w:rsidP="00DA0850">
      <w:pPr>
        <w:pStyle w:val="Reference"/>
        <w:numPr>
          <w:ilvl w:val="0"/>
          <w:numId w:val="0"/>
        </w:numPr>
        <w:ind w:left="567" w:hanging="567"/>
        <w:rPr>
          <w:rFonts w:ascii="Arial" w:hAnsi="Arial" w:cs="Arial"/>
          <w:sz w:val="20"/>
        </w:rPr>
      </w:pPr>
      <w:bookmarkStart w:id="12" w:name="REF1"/>
      <w:bookmarkEnd w:id="12"/>
    </w:p>
    <w:sectPr w:rsidR="00DA085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A17C1" w14:textId="77777777" w:rsidR="00395147" w:rsidRDefault="00395147">
      <w:r>
        <w:separator/>
      </w:r>
    </w:p>
  </w:endnote>
  <w:endnote w:type="continuationSeparator" w:id="0">
    <w:p w14:paraId="5F75B26C" w14:textId="77777777" w:rsidR="00395147" w:rsidRDefault="00395147">
      <w:r>
        <w:continuationSeparator/>
      </w:r>
    </w:p>
  </w:endnote>
  <w:endnote w:type="continuationNotice" w:id="1">
    <w:p w14:paraId="6979F4EF" w14:textId="77777777" w:rsidR="00395147" w:rsidRDefault="00395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7E2687" w:rsidRDefault="007E26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21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21E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092DF" w14:textId="77777777" w:rsidR="00395147" w:rsidRDefault="00395147">
      <w:r>
        <w:separator/>
      </w:r>
    </w:p>
  </w:footnote>
  <w:footnote w:type="continuationSeparator" w:id="0">
    <w:p w14:paraId="34D33035" w14:textId="77777777" w:rsidR="00395147" w:rsidRDefault="00395147">
      <w:r>
        <w:continuationSeparator/>
      </w:r>
    </w:p>
  </w:footnote>
  <w:footnote w:type="continuationNotice" w:id="1">
    <w:p w14:paraId="3D260C33" w14:textId="77777777" w:rsidR="00395147" w:rsidRDefault="003951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E2687" w:rsidRDefault="007E2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D57F6"/>
    <w:multiLevelType w:val="hybridMultilevel"/>
    <w:tmpl w:val="6CF0AA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E53309"/>
    <w:multiLevelType w:val="hybridMultilevel"/>
    <w:tmpl w:val="57F0FC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0868A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43172A"/>
    <w:multiLevelType w:val="hybridMultilevel"/>
    <w:tmpl w:val="AC5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671E7"/>
    <w:multiLevelType w:val="hybridMultilevel"/>
    <w:tmpl w:val="D764A2FE"/>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7F466E4"/>
    <w:multiLevelType w:val="hybridMultilevel"/>
    <w:tmpl w:val="21227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037001"/>
    <w:multiLevelType w:val="hybridMultilevel"/>
    <w:tmpl w:val="344E00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545CB"/>
    <w:multiLevelType w:val="hybridMultilevel"/>
    <w:tmpl w:val="FACC1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C0E31"/>
    <w:multiLevelType w:val="hybridMultilevel"/>
    <w:tmpl w:val="8ABAA650"/>
    <w:lvl w:ilvl="0" w:tplc="FCA85B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9396E"/>
    <w:multiLevelType w:val="hybridMultilevel"/>
    <w:tmpl w:val="C76855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B616F8"/>
    <w:multiLevelType w:val="hybridMultilevel"/>
    <w:tmpl w:val="D6C27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87983"/>
    <w:multiLevelType w:val="hybridMultilevel"/>
    <w:tmpl w:val="99BE9720"/>
    <w:lvl w:ilvl="0" w:tplc="2EA8562A">
      <w:start w:val="1"/>
      <w:numFmt w:val="decimal"/>
      <w:lvlText w:val="Observation %1"/>
      <w:lvlJc w:val="left"/>
      <w:pPr>
        <w:tabs>
          <w:tab w:val="num" w:pos="2204"/>
        </w:tabs>
        <w:ind w:left="2204" w:hanging="1304"/>
      </w:pPr>
      <w:rPr>
        <w:rFonts w:asciiTheme="minorBidi" w:hAnsiTheme="minorBidi" w:cstheme="minorBidi" w:hint="default"/>
        <w:b w:val="0"/>
        <w:bCs w:val="0"/>
        <w:sz w:val="22"/>
        <w:szCs w:val="22"/>
        <w:lang w:val="en-US"/>
      </w:rPr>
    </w:lvl>
    <w:lvl w:ilvl="1" w:tplc="04090019">
      <w:start w:val="1"/>
      <w:numFmt w:val="lowerLetter"/>
      <w:lvlText w:val="%2."/>
      <w:lvlJc w:val="left"/>
      <w:pPr>
        <w:tabs>
          <w:tab w:val="num" w:pos="9030"/>
        </w:tabs>
        <w:ind w:left="9030" w:hanging="360"/>
      </w:pPr>
    </w:lvl>
    <w:lvl w:ilvl="2" w:tplc="0409001B">
      <w:start w:val="1"/>
      <w:numFmt w:val="lowerRoman"/>
      <w:lvlText w:val="%3."/>
      <w:lvlJc w:val="right"/>
      <w:pPr>
        <w:tabs>
          <w:tab w:val="num" w:pos="9750"/>
        </w:tabs>
        <w:ind w:left="9750" w:hanging="180"/>
      </w:pPr>
    </w:lvl>
    <w:lvl w:ilvl="3" w:tplc="0409000F" w:tentative="1">
      <w:start w:val="1"/>
      <w:numFmt w:val="decimal"/>
      <w:lvlText w:val="%4."/>
      <w:lvlJc w:val="left"/>
      <w:pPr>
        <w:tabs>
          <w:tab w:val="num" w:pos="10470"/>
        </w:tabs>
        <w:ind w:left="10470" w:hanging="360"/>
      </w:pPr>
    </w:lvl>
    <w:lvl w:ilvl="4" w:tplc="04090019" w:tentative="1">
      <w:start w:val="1"/>
      <w:numFmt w:val="lowerLetter"/>
      <w:lvlText w:val="%5."/>
      <w:lvlJc w:val="left"/>
      <w:pPr>
        <w:tabs>
          <w:tab w:val="num" w:pos="11190"/>
        </w:tabs>
        <w:ind w:left="11190" w:hanging="360"/>
      </w:pPr>
    </w:lvl>
    <w:lvl w:ilvl="5" w:tplc="0409001B" w:tentative="1">
      <w:start w:val="1"/>
      <w:numFmt w:val="lowerRoman"/>
      <w:lvlText w:val="%6."/>
      <w:lvlJc w:val="right"/>
      <w:pPr>
        <w:tabs>
          <w:tab w:val="num" w:pos="11910"/>
        </w:tabs>
        <w:ind w:left="11910" w:hanging="180"/>
      </w:pPr>
    </w:lvl>
    <w:lvl w:ilvl="6" w:tplc="0409000F" w:tentative="1">
      <w:start w:val="1"/>
      <w:numFmt w:val="decimal"/>
      <w:lvlText w:val="%7."/>
      <w:lvlJc w:val="left"/>
      <w:pPr>
        <w:tabs>
          <w:tab w:val="num" w:pos="12630"/>
        </w:tabs>
        <w:ind w:left="12630" w:hanging="360"/>
      </w:pPr>
    </w:lvl>
    <w:lvl w:ilvl="7" w:tplc="04090019" w:tentative="1">
      <w:start w:val="1"/>
      <w:numFmt w:val="lowerLetter"/>
      <w:lvlText w:val="%8."/>
      <w:lvlJc w:val="left"/>
      <w:pPr>
        <w:tabs>
          <w:tab w:val="num" w:pos="13350"/>
        </w:tabs>
        <w:ind w:left="13350" w:hanging="360"/>
      </w:pPr>
    </w:lvl>
    <w:lvl w:ilvl="8" w:tplc="0409001B" w:tentative="1">
      <w:start w:val="1"/>
      <w:numFmt w:val="lowerRoman"/>
      <w:lvlText w:val="%9."/>
      <w:lvlJc w:val="right"/>
      <w:pPr>
        <w:tabs>
          <w:tab w:val="num" w:pos="14070"/>
        </w:tabs>
        <w:ind w:left="14070" w:hanging="180"/>
      </w:pPr>
    </w:lvl>
  </w:abstractNum>
  <w:abstractNum w:abstractNumId="23" w15:restartNumberingAfterBreak="0">
    <w:nsid w:val="6ECF5ADD"/>
    <w:multiLevelType w:val="hybridMultilevel"/>
    <w:tmpl w:val="6EF08EF4"/>
    <w:lvl w:ilvl="0" w:tplc="DE2E0AF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036CC"/>
    <w:multiLevelType w:val="hybridMultilevel"/>
    <w:tmpl w:val="253EFD9A"/>
    <w:lvl w:ilvl="0" w:tplc="C49E52CC">
      <w:numFmt w:val="bullet"/>
      <w:lvlText w:val="-"/>
      <w:lvlJc w:val="left"/>
      <w:pPr>
        <w:ind w:left="1664" w:hanging="360"/>
      </w:pPr>
      <w:rPr>
        <w:rFonts w:ascii="Arial" w:eastAsiaTheme="minorHAnsi"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5" w15:restartNumberingAfterBreak="0">
    <w:nsid w:val="746A6739"/>
    <w:multiLevelType w:val="hybridMultilevel"/>
    <w:tmpl w:val="83EA3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1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22"/>
  </w:num>
  <w:num w:numId="15">
    <w:abstractNumId w:val="24"/>
  </w:num>
  <w:num w:numId="16">
    <w:abstractNumId w:val="4"/>
  </w:num>
  <w:num w:numId="17">
    <w:abstractNumId w:val="11"/>
  </w:num>
  <w:num w:numId="18">
    <w:abstractNumId w:val="3"/>
  </w:num>
  <w:num w:numId="19">
    <w:abstractNumId w:val="12"/>
  </w:num>
  <w:num w:numId="20">
    <w:abstractNumId w:val="12"/>
  </w:num>
  <w:num w:numId="21">
    <w:abstractNumId w:val="1"/>
  </w:num>
  <w:num w:numId="22">
    <w:abstractNumId w:val="25"/>
  </w:num>
  <w:num w:numId="23">
    <w:abstractNumId w:val="7"/>
  </w:num>
  <w:num w:numId="24">
    <w:abstractNumId w:val="6"/>
  </w:num>
  <w:num w:numId="25">
    <w:abstractNumId w:val="18"/>
  </w:num>
  <w:num w:numId="26">
    <w:abstractNumId w:val="26"/>
  </w:num>
  <w:num w:numId="27">
    <w:abstractNumId w:val="20"/>
  </w:num>
  <w:num w:numId="28">
    <w:abstractNumId w:val="2"/>
  </w:num>
  <w:num w:numId="29">
    <w:abstractNumId w:val="27"/>
  </w:num>
  <w:num w:numId="30">
    <w:abstractNumId w:val="21"/>
  </w:num>
  <w:num w:numId="31">
    <w:abstractNumId w:val="10"/>
  </w:num>
  <w:num w:numId="32">
    <w:abstractNumId w:val="5"/>
  </w:num>
  <w:num w:numId="3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F5"/>
    <w:rsid w:val="000005FC"/>
    <w:rsid w:val="000006E1"/>
    <w:rsid w:val="000007B7"/>
    <w:rsid w:val="00002A37"/>
    <w:rsid w:val="000041FC"/>
    <w:rsid w:val="000062A6"/>
    <w:rsid w:val="00006446"/>
    <w:rsid w:val="00006896"/>
    <w:rsid w:val="00006FC4"/>
    <w:rsid w:val="00007CDC"/>
    <w:rsid w:val="00010074"/>
    <w:rsid w:val="000100E9"/>
    <w:rsid w:val="00010A72"/>
    <w:rsid w:val="00011B28"/>
    <w:rsid w:val="00014AB9"/>
    <w:rsid w:val="00015D15"/>
    <w:rsid w:val="0001658F"/>
    <w:rsid w:val="00016E78"/>
    <w:rsid w:val="00017A2C"/>
    <w:rsid w:val="0002145C"/>
    <w:rsid w:val="00022B45"/>
    <w:rsid w:val="00022C63"/>
    <w:rsid w:val="00022C65"/>
    <w:rsid w:val="00022F38"/>
    <w:rsid w:val="00023068"/>
    <w:rsid w:val="00023C3F"/>
    <w:rsid w:val="0002531D"/>
    <w:rsid w:val="0002564D"/>
    <w:rsid w:val="00025ECA"/>
    <w:rsid w:val="000325B8"/>
    <w:rsid w:val="00032EC1"/>
    <w:rsid w:val="00033DC5"/>
    <w:rsid w:val="000347BA"/>
    <w:rsid w:val="00034C15"/>
    <w:rsid w:val="00035582"/>
    <w:rsid w:val="00035808"/>
    <w:rsid w:val="00036BA1"/>
    <w:rsid w:val="00036D0A"/>
    <w:rsid w:val="00036E03"/>
    <w:rsid w:val="000422E2"/>
    <w:rsid w:val="0004273A"/>
    <w:rsid w:val="00042887"/>
    <w:rsid w:val="00042897"/>
    <w:rsid w:val="00042F22"/>
    <w:rsid w:val="000444EF"/>
    <w:rsid w:val="00044A3F"/>
    <w:rsid w:val="000463C6"/>
    <w:rsid w:val="00046871"/>
    <w:rsid w:val="00047FAD"/>
    <w:rsid w:val="00051C11"/>
    <w:rsid w:val="00052A07"/>
    <w:rsid w:val="000534E3"/>
    <w:rsid w:val="00055FDE"/>
    <w:rsid w:val="0005606A"/>
    <w:rsid w:val="00057117"/>
    <w:rsid w:val="00057F55"/>
    <w:rsid w:val="00060193"/>
    <w:rsid w:val="00060FF1"/>
    <w:rsid w:val="000616E7"/>
    <w:rsid w:val="00061E4D"/>
    <w:rsid w:val="0006487E"/>
    <w:rsid w:val="00064C19"/>
    <w:rsid w:val="00065482"/>
    <w:rsid w:val="00065CFA"/>
    <w:rsid w:val="00065E1A"/>
    <w:rsid w:val="00065E24"/>
    <w:rsid w:val="00066EC3"/>
    <w:rsid w:val="000677FF"/>
    <w:rsid w:val="00071676"/>
    <w:rsid w:val="0007269A"/>
    <w:rsid w:val="00072710"/>
    <w:rsid w:val="00074156"/>
    <w:rsid w:val="00074475"/>
    <w:rsid w:val="000753A1"/>
    <w:rsid w:val="00077B3B"/>
    <w:rsid w:val="00077E5F"/>
    <w:rsid w:val="0008036A"/>
    <w:rsid w:val="00080C78"/>
    <w:rsid w:val="000810A0"/>
    <w:rsid w:val="000816D5"/>
    <w:rsid w:val="00081AE6"/>
    <w:rsid w:val="00082BC1"/>
    <w:rsid w:val="00082D23"/>
    <w:rsid w:val="00083273"/>
    <w:rsid w:val="0008530C"/>
    <w:rsid w:val="000855EB"/>
    <w:rsid w:val="00085920"/>
    <w:rsid w:val="00085B52"/>
    <w:rsid w:val="000866F2"/>
    <w:rsid w:val="0008695D"/>
    <w:rsid w:val="0009009F"/>
    <w:rsid w:val="00090D3A"/>
    <w:rsid w:val="00091557"/>
    <w:rsid w:val="00091BB2"/>
    <w:rsid w:val="00091CD4"/>
    <w:rsid w:val="0009234C"/>
    <w:rsid w:val="000924C1"/>
    <w:rsid w:val="000924F0"/>
    <w:rsid w:val="0009335A"/>
    <w:rsid w:val="00093474"/>
    <w:rsid w:val="00094903"/>
    <w:rsid w:val="0009510F"/>
    <w:rsid w:val="0009583E"/>
    <w:rsid w:val="0009622C"/>
    <w:rsid w:val="00096352"/>
    <w:rsid w:val="000A1303"/>
    <w:rsid w:val="000A1925"/>
    <w:rsid w:val="000A1B7B"/>
    <w:rsid w:val="000A2F84"/>
    <w:rsid w:val="000A4D8A"/>
    <w:rsid w:val="000A52A3"/>
    <w:rsid w:val="000A52DC"/>
    <w:rsid w:val="000A56F2"/>
    <w:rsid w:val="000A6292"/>
    <w:rsid w:val="000A7E5A"/>
    <w:rsid w:val="000B0AB7"/>
    <w:rsid w:val="000B0D32"/>
    <w:rsid w:val="000B18A0"/>
    <w:rsid w:val="000B1C13"/>
    <w:rsid w:val="000B2719"/>
    <w:rsid w:val="000B32BA"/>
    <w:rsid w:val="000B3A8F"/>
    <w:rsid w:val="000B3B70"/>
    <w:rsid w:val="000B4A13"/>
    <w:rsid w:val="000B4AB9"/>
    <w:rsid w:val="000B58C3"/>
    <w:rsid w:val="000B5A30"/>
    <w:rsid w:val="000B61E9"/>
    <w:rsid w:val="000B62F0"/>
    <w:rsid w:val="000C165A"/>
    <w:rsid w:val="000C2E19"/>
    <w:rsid w:val="000C4131"/>
    <w:rsid w:val="000C697B"/>
    <w:rsid w:val="000D040A"/>
    <w:rsid w:val="000D0576"/>
    <w:rsid w:val="000D0D07"/>
    <w:rsid w:val="000D10A1"/>
    <w:rsid w:val="000D2B45"/>
    <w:rsid w:val="000D4797"/>
    <w:rsid w:val="000D4D99"/>
    <w:rsid w:val="000D5343"/>
    <w:rsid w:val="000D5AA7"/>
    <w:rsid w:val="000D5E14"/>
    <w:rsid w:val="000D5F64"/>
    <w:rsid w:val="000D6655"/>
    <w:rsid w:val="000D7C97"/>
    <w:rsid w:val="000D7F82"/>
    <w:rsid w:val="000E0527"/>
    <w:rsid w:val="000E0D16"/>
    <w:rsid w:val="000E1E92"/>
    <w:rsid w:val="000E2052"/>
    <w:rsid w:val="000E2ADC"/>
    <w:rsid w:val="000E34A4"/>
    <w:rsid w:val="000E42B6"/>
    <w:rsid w:val="000E5556"/>
    <w:rsid w:val="000F06D6"/>
    <w:rsid w:val="000F0AB1"/>
    <w:rsid w:val="000F0EB1"/>
    <w:rsid w:val="000F1106"/>
    <w:rsid w:val="000F2B8F"/>
    <w:rsid w:val="000F3733"/>
    <w:rsid w:val="000F3BE9"/>
    <w:rsid w:val="000F3F6C"/>
    <w:rsid w:val="000F4C5F"/>
    <w:rsid w:val="000F581F"/>
    <w:rsid w:val="000F6DF3"/>
    <w:rsid w:val="000F6FF4"/>
    <w:rsid w:val="000F7A1A"/>
    <w:rsid w:val="00100084"/>
    <w:rsid w:val="001005FF"/>
    <w:rsid w:val="00100E9F"/>
    <w:rsid w:val="00103327"/>
    <w:rsid w:val="001062FB"/>
    <w:rsid w:val="001063E6"/>
    <w:rsid w:val="001067D4"/>
    <w:rsid w:val="00107597"/>
    <w:rsid w:val="00107A3F"/>
    <w:rsid w:val="00107FD8"/>
    <w:rsid w:val="00110A2C"/>
    <w:rsid w:val="0011379B"/>
    <w:rsid w:val="00113CF4"/>
    <w:rsid w:val="0011407E"/>
    <w:rsid w:val="001149A7"/>
    <w:rsid w:val="001153EA"/>
    <w:rsid w:val="00115643"/>
    <w:rsid w:val="00115D15"/>
    <w:rsid w:val="00116765"/>
    <w:rsid w:val="00116D05"/>
    <w:rsid w:val="00120580"/>
    <w:rsid w:val="001219F5"/>
    <w:rsid w:val="00121A20"/>
    <w:rsid w:val="00122FC2"/>
    <w:rsid w:val="00123136"/>
    <w:rsid w:val="0012377F"/>
    <w:rsid w:val="00123EB3"/>
    <w:rsid w:val="00124314"/>
    <w:rsid w:val="0012655A"/>
    <w:rsid w:val="00126B4A"/>
    <w:rsid w:val="00127D55"/>
    <w:rsid w:val="00127EA8"/>
    <w:rsid w:val="001306C7"/>
    <w:rsid w:val="00130CC6"/>
    <w:rsid w:val="0013138E"/>
    <w:rsid w:val="00132626"/>
    <w:rsid w:val="00132FD0"/>
    <w:rsid w:val="001344C0"/>
    <w:rsid w:val="001346FA"/>
    <w:rsid w:val="00135252"/>
    <w:rsid w:val="0013639F"/>
    <w:rsid w:val="00137AB5"/>
    <w:rsid w:val="00137F0B"/>
    <w:rsid w:val="0014034A"/>
    <w:rsid w:val="00141B8E"/>
    <w:rsid w:val="00143529"/>
    <w:rsid w:val="00144707"/>
    <w:rsid w:val="00145B21"/>
    <w:rsid w:val="00147735"/>
    <w:rsid w:val="00147B0C"/>
    <w:rsid w:val="00150FBA"/>
    <w:rsid w:val="0015153C"/>
    <w:rsid w:val="00151D76"/>
    <w:rsid w:val="00151E10"/>
    <w:rsid w:val="00151E23"/>
    <w:rsid w:val="001521A7"/>
    <w:rsid w:val="00152478"/>
    <w:rsid w:val="001526E0"/>
    <w:rsid w:val="00153AE0"/>
    <w:rsid w:val="00154B9F"/>
    <w:rsid w:val="001551B5"/>
    <w:rsid w:val="00155633"/>
    <w:rsid w:val="00155CCD"/>
    <w:rsid w:val="0015719E"/>
    <w:rsid w:val="0015763F"/>
    <w:rsid w:val="00160F44"/>
    <w:rsid w:val="001627F3"/>
    <w:rsid w:val="00164EE9"/>
    <w:rsid w:val="0016521B"/>
    <w:rsid w:val="001659C1"/>
    <w:rsid w:val="00165C57"/>
    <w:rsid w:val="00167219"/>
    <w:rsid w:val="001673D6"/>
    <w:rsid w:val="0017055A"/>
    <w:rsid w:val="00170B24"/>
    <w:rsid w:val="00170ECD"/>
    <w:rsid w:val="00172679"/>
    <w:rsid w:val="00173A8E"/>
    <w:rsid w:val="00175895"/>
    <w:rsid w:val="00175E87"/>
    <w:rsid w:val="001772FD"/>
    <w:rsid w:val="00177795"/>
    <w:rsid w:val="00180206"/>
    <w:rsid w:val="0018107B"/>
    <w:rsid w:val="0018143F"/>
    <w:rsid w:val="00181C27"/>
    <w:rsid w:val="00181D2B"/>
    <w:rsid w:val="001828A7"/>
    <w:rsid w:val="00182F1C"/>
    <w:rsid w:val="00183297"/>
    <w:rsid w:val="00183850"/>
    <w:rsid w:val="00184233"/>
    <w:rsid w:val="00185100"/>
    <w:rsid w:val="00186C84"/>
    <w:rsid w:val="001875F8"/>
    <w:rsid w:val="00190753"/>
    <w:rsid w:val="00190AC1"/>
    <w:rsid w:val="00191E52"/>
    <w:rsid w:val="001920E0"/>
    <w:rsid w:val="001928FE"/>
    <w:rsid w:val="0019341A"/>
    <w:rsid w:val="00193C18"/>
    <w:rsid w:val="00194110"/>
    <w:rsid w:val="00194315"/>
    <w:rsid w:val="001952ED"/>
    <w:rsid w:val="001961E4"/>
    <w:rsid w:val="00196EEF"/>
    <w:rsid w:val="00197DF9"/>
    <w:rsid w:val="001A0286"/>
    <w:rsid w:val="001A0882"/>
    <w:rsid w:val="001A0E40"/>
    <w:rsid w:val="001A0F7B"/>
    <w:rsid w:val="001A1987"/>
    <w:rsid w:val="001A1B37"/>
    <w:rsid w:val="001A2564"/>
    <w:rsid w:val="001A2567"/>
    <w:rsid w:val="001A34AC"/>
    <w:rsid w:val="001A3C32"/>
    <w:rsid w:val="001A47D9"/>
    <w:rsid w:val="001A6173"/>
    <w:rsid w:val="001A6CBA"/>
    <w:rsid w:val="001A78DD"/>
    <w:rsid w:val="001A7AE9"/>
    <w:rsid w:val="001A7FCF"/>
    <w:rsid w:val="001B0B4F"/>
    <w:rsid w:val="001B0D97"/>
    <w:rsid w:val="001B199A"/>
    <w:rsid w:val="001B2FDF"/>
    <w:rsid w:val="001B4CF0"/>
    <w:rsid w:val="001B504C"/>
    <w:rsid w:val="001B53C4"/>
    <w:rsid w:val="001B5A5D"/>
    <w:rsid w:val="001B5E4F"/>
    <w:rsid w:val="001B5EF1"/>
    <w:rsid w:val="001C02CF"/>
    <w:rsid w:val="001C1CE5"/>
    <w:rsid w:val="001C3D2A"/>
    <w:rsid w:val="001C5A6B"/>
    <w:rsid w:val="001D1BCD"/>
    <w:rsid w:val="001D20A2"/>
    <w:rsid w:val="001D216C"/>
    <w:rsid w:val="001D51BA"/>
    <w:rsid w:val="001D59EA"/>
    <w:rsid w:val="001D5E24"/>
    <w:rsid w:val="001D6342"/>
    <w:rsid w:val="001D6437"/>
    <w:rsid w:val="001D6D53"/>
    <w:rsid w:val="001D6E86"/>
    <w:rsid w:val="001D798B"/>
    <w:rsid w:val="001D7FFE"/>
    <w:rsid w:val="001E076F"/>
    <w:rsid w:val="001E2DAB"/>
    <w:rsid w:val="001E58E2"/>
    <w:rsid w:val="001E7AED"/>
    <w:rsid w:val="001E7CD5"/>
    <w:rsid w:val="001E7E77"/>
    <w:rsid w:val="001F0588"/>
    <w:rsid w:val="001F0DDF"/>
    <w:rsid w:val="001F13C2"/>
    <w:rsid w:val="001F1DE5"/>
    <w:rsid w:val="001F3916"/>
    <w:rsid w:val="001F3A21"/>
    <w:rsid w:val="001F3F0F"/>
    <w:rsid w:val="001F3F7B"/>
    <w:rsid w:val="001F54C5"/>
    <w:rsid w:val="001F6556"/>
    <w:rsid w:val="001F662C"/>
    <w:rsid w:val="001F7074"/>
    <w:rsid w:val="00200490"/>
    <w:rsid w:val="00200A1C"/>
    <w:rsid w:val="002013BC"/>
    <w:rsid w:val="00201F3A"/>
    <w:rsid w:val="00201FD7"/>
    <w:rsid w:val="00203F96"/>
    <w:rsid w:val="0020416D"/>
    <w:rsid w:val="002069B2"/>
    <w:rsid w:val="00207FA3"/>
    <w:rsid w:val="0021023C"/>
    <w:rsid w:val="00211089"/>
    <w:rsid w:val="00211346"/>
    <w:rsid w:val="002115C0"/>
    <w:rsid w:val="00211B51"/>
    <w:rsid w:val="0021217E"/>
    <w:rsid w:val="00213F8A"/>
    <w:rsid w:val="00214DA8"/>
    <w:rsid w:val="00215423"/>
    <w:rsid w:val="002158FA"/>
    <w:rsid w:val="002166C0"/>
    <w:rsid w:val="00220600"/>
    <w:rsid w:val="00220C70"/>
    <w:rsid w:val="002224DB"/>
    <w:rsid w:val="00222522"/>
    <w:rsid w:val="00223FCB"/>
    <w:rsid w:val="00225266"/>
    <w:rsid w:val="002252C3"/>
    <w:rsid w:val="00225C54"/>
    <w:rsid w:val="002269DD"/>
    <w:rsid w:val="002273B0"/>
    <w:rsid w:val="00230765"/>
    <w:rsid w:val="002319E4"/>
    <w:rsid w:val="00231D45"/>
    <w:rsid w:val="00232B73"/>
    <w:rsid w:val="00233362"/>
    <w:rsid w:val="00234030"/>
    <w:rsid w:val="00235632"/>
    <w:rsid w:val="00235872"/>
    <w:rsid w:val="00235B91"/>
    <w:rsid w:val="00236675"/>
    <w:rsid w:val="002367C1"/>
    <w:rsid w:val="00240389"/>
    <w:rsid w:val="00240BD0"/>
    <w:rsid w:val="00240D7A"/>
    <w:rsid w:val="00241052"/>
    <w:rsid w:val="00241559"/>
    <w:rsid w:val="0024199E"/>
    <w:rsid w:val="00242BA6"/>
    <w:rsid w:val="00242DBE"/>
    <w:rsid w:val="00243258"/>
    <w:rsid w:val="002432B9"/>
    <w:rsid w:val="002435B3"/>
    <w:rsid w:val="00244277"/>
    <w:rsid w:val="0024454D"/>
    <w:rsid w:val="002458EB"/>
    <w:rsid w:val="00245BEF"/>
    <w:rsid w:val="00247094"/>
    <w:rsid w:val="002500C8"/>
    <w:rsid w:val="0025579D"/>
    <w:rsid w:val="002563B4"/>
    <w:rsid w:val="002567DE"/>
    <w:rsid w:val="002574DE"/>
    <w:rsid w:val="00257543"/>
    <w:rsid w:val="00257F8B"/>
    <w:rsid w:val="0026048B"/>
    <w:rsid w:val="00260A44"/>
    <w:rsid w:val="002617E7"/>
    <w:rsid w:val="00261D1E"/>
    <w:rsid w:val="0026312F"/>
    <w:rsid w:val="00263A25"/>
    <w:rsid w:val="00264228"/>
    <w:rsid w:val="00264334"/>
    <w:rsid w:val="0026473E"/>
    <w:rsid w:val="00266214"/>
    <w:rsid w:val="00266545"/>
    <w:rsid w:val="00267773"/>
    <w:rsid w:val="00267C83"/>
    <w:rsid w:val="00270DEF"/>
    <w:rsid w:val="0027144F"/>
    <w:rsid w:val="002715D4"/>
    <w:rsid w:val="00271F3A"/>
    <w:rsid w:val="0027292E"/>
    <w:rsid w:val="00273278"/>
    <w:rsid w:val="002737F4"/>
    <w:rsid w:val="002743D8"/>
    <w:rsid w:val="0027713B"/>
    <w:rsid w:val="002805F5"/>
    <w:rsid w:val="00280751"/>
    <w:rsid w:val="00280E68"/>
    <w:rsid w:val="0028280A"/>
    <w:rsid w:val="0028473A"/>
    <w:rsid w:val="00285090"/>
    <w:rsid w:val="002857B5"/>
    <w:rsid w:val="00286963"/>
    <w:rsid w:val="00286ACD"/>
    <w:rsid w:val="00287838"/>
    <w:rsid w:val="002907B5"/>
    <w:rsid w:val="00290B71"/>
    <w:rsid w:val="0029261B"/>
    <w:rsid w:val="00292EB7"/>
    <w:rsid w:val="00296227"/>
    <w:rsid w:val="00296F44"/>
    <w:rsid w:val="0029777D"/>
    <w:rsid w:val="00297D90"/>
    <w:rsid w:val="00297DA3"/>
    <w:rsid w:val="002A055E"/>
    <w:rsid w:val="002A1D4E"/>
    <w:rsid w:val="002A2869"/>
    <w:rsid w:val="002A2E5A"/>
    <w:rsid w:val="002A4765"/>
    <w:rsid w:val="002A4ED2"/>
    <w:rsid w:val="002A52DB"/>
    <w:rsid w:val="002A5552"/>
    <w:rsid w:val="002A6C74"/>
    <w:rsid w:val="002A718F"/>
    <w:rsid w:val="002B0F8E"/>
    <w:rsid w:val="002B123D"/>
    <w:rsid w:val="002B1D6F"/>
    <w:rsid w:val="002B24D6"/>
    <w:rsid w:val="002B6AF1"/>
    <w:rsid w:val="002B74E2"/>
    <w:rsid w:val="002C047E"/>
    <w:rsid w:val="002C1291"/>
    <w:rsid w:val="002C185A"/>
    <w:rsid w:val="002C41E6"/>
    <w:rsid w:val="002C4297"/>
    <w:rsid w:val="002C4965"/>
    <w:rsid w:val="002C5BA4"/>
    <w:rsid w:val="002C6937"/>
    <w:rsid w:val="002D0676"/>
    <w:rsid w:val="002D071A"/>
    <w:rsid w:val="002D0A21"/>
    <w:rsid w:val="002D164E"/>
    <w:rsid w:val="002D2A60"/>
    <w:rsid w:val="002D34B2"/>
    <w:rsid w:val="002D61BE"/>
    <w:rsid w:val="002D64DE"/>
    <w:rsid w:val="002D678F"/>
    <w:rsid w:val="002D7602"/>
    <w:rsid w:val="002D7637"/>
    <w:rsid w:val="002E138F"/>
    <w:rsid w:val="002E17F2"/>
    <w:rsid w:val="002E225F"/>
    <w:rsid w:val="002E26D3"/>
    <w:rsid w:val="002E34FD"/>
    <w:rsid w:val="002E3B84"/>
    <w:rsid w:val="002E4FBD"/>
    <w:rsid w:val="002E58FC"/>
    <w:rsid w:val="002E6F18"/>
    <w:rsid w:val="002E7CAE"/>
    <w:rsid w:val="002F0D17"/>
    <w:rsid w:val="002F1105"/>
    <w:rsid w:val="002F1F26"/>
    <w:rsid w:val="002F208C"/>
    <w:rsid w:val="002F2771"/>
    <w:rsid w:val="002F37A9"/>
    <w:rsid w:val="002F483A"/>
    <w:rsid w:val="002F724F"/>
    <w:rsid w:val="002F7264"/>
    <w:rsid w:val="002F745C"/>
    <w:rsid w:val="002F7A65"/>
    <w:rsid w:val="003003A0"/>
    <w:rsid w:val="00300466"/>
    <w:rsid w:val="00300B3E"/>
    <w:rsid w:val="00300E98"/>
    <w:rsid w:val="00301AA1"/>
    <w:rsid w:val="00301CE6"/>
    <w:rsid w:val="0030246F"/>
    <w:rsid w:val="0030256B"/>
    <w:rsid w:val="00302F50"/>
    <w:rsid w:val="0030501F"/>
    <w:rsid w:val="00306679"/>
    <w:rsid w:val="00307BA1"/>
    <w:rsid w:val="00310AC9"/>
    <w:rsid w:val="003113F8"/>
    <w:rsid w:val="00311702"/>
    <w:rsid w:val="0031181A"/>
    <w:rsid w:val="003118EB"/>
    <w:rsid w:val="00311C0E"/>
    <w:rsid w:val="00311E82"/>
    <w:rsid w:val="00312DFA"/>
    <w:rsid w:val="00313FD6"/>
    <w:rsid w:val="003143BD"/>
    <w:rsid w:val="00316EB1"/>
    <w:rsid w:val="0031713E"/>
    <w:rsid w:val="0031795A"/>
    <w:rsid w:val="003203ED"/>
    <w:rsid w:val="00321537"/>
    <w:rsid w:val="00321FA9"/>
    <w:rsid w:val="00321FE3"/>
    <w:rsid w:val="00322C9F"/>
    <w:rsid w:val="00323E38"/>
    <w:rsid w:val="00324D23"/>
    <w:rsid w:val="003260FD"/>
    <w:rsid w:val="00326408"/>
    <w:rsid w:val="00326AD9"/>
    <w:rsid w:val="00326F9C"/>
    <w:rsid w:val="003276E7"/>
    <w:rsid w:val="003300EF"/>
    <w:rsid w:val="00331751"/>
    <w:rsid w:val="00332F8C"/>
    <w:rsid w:val="00333854"/>
    <w:rsid w:val="0033393B"/>
    <w:rsid w:val="00334579"/>
    <w:rsid w:val="00334988"/>
    <w:rsid w:val="00334BA8"/>
    <w:rsid w:val="00335858"/>
    <w:rsid w:val="00336BDA"/>
    <w:rsid w:val="00336C6A"/>
    <w:rsid w:val="00337037"/>
    <w:rsid w:val="0033785B"/>
    <w:rsid w:val="003417D5"/>
    <w:rsid w:val="00342ABD"/>
    <w:rsid w:val="00342BD7"/>
    <w:rsid w:val="00342E20"/>
    <w:rsid w:val="0034316C"/>
    <w:rsid w:val="003439E3"/>
    <w:rsid w:val="00343A07"/>
    <w:rsid w:val="00345063"/>
    <w:rsid w:val="00346DB5"/>
    <w:rsid w:val="003477B1"/>
    <w:rsid w:val="00347F8B"/>
    <w:rsid w:val="003513ED"/>
    <w:rsid w:val="0035465A"/>
    <w:rsid w:val="00355502"/>
    <w:rsid w:val="00355BD5"/>
    <w:rsid w:val="0035626E"/>
    <w:rsid w:val="00357380"/>
    <w:rsid w:val="003602D9"/>
    <w:rsid w:val="0036031D"/>
    <w:rsid w:val="003604CE"/>
    <w:rsid w:val="00360B28"/>
    <w:rsid w:val="00360C85"/>
    <w:rsid w:val="003616EE"/>
    <w:rsid w:val="0036270B"/>
    <w:rsid w:val="00364D8A"/>
    <w:rsid w:val="003664D0"/>
    <w:rsid w:val="0036774F"/>
    <w:rsid w:val="00370E47"/>
    <w:rsid w:val="00371A33"/>
    <w:rsid w:val="00371DF8"/>
    <w:rsid w:val="003721E5"/>
    <w:rsid w:val="00372F41"/>
    <w:rsid w:val="003741AA"/>
    <w:rsid w:val="003742AC"/>
    <w:rsid w:val="00375A1A"/>
    <w:rsid w:val="003767D5"/>
    <w:rsid w:val="003768F7"/>
    <w:rsid w:val="003768FE"/>
    <w:rsid w:val="00377A90"/>
    <w:rsid w:val="00377CE1"/>
    <w:rsid w:val="0038344E"/>
    <w:rsid w:val="00384F7C"/>
    <w:rsid w:val="003852F0"/>
    <w:rsid w:val="00385BF0"/>
    <w:rsid w:val="003878E4"/>
    <w:rsid w:val="00387CB9"/>
    <w:rsid w:val="00387CD8"/>
    <w:rsid w:val="00387EF3"/>
    <w:rsid w:val="00391581"/>
    <w:rsid w:val="00391DCC"/>
    <w:rsid w:val="00392332"/>
    <w:rsid w:val="00392B92"/>
    <w:rsid w:val="0039367A"/>
    <w:rsid w:val="003939FF"/>
    <w:rsid w:val="00394BBE"/>
    <w:rsid w:val="00395147"/>
    <w:rsid w:val="00396C22"/>
    <w:rsid w:val="003977D0"/>
    <w:rsid w:val="003A019F"/>
    <w:rsid w:val="003A0FFF"/>
    <w:rsid w:val="003A18EC"/>
    <w:rsid w:val="003A2223"/>
    <w:rsid w:val="003A2908"/>
    <w:rsid w:val="003A2A0F"/>
    <w:rsid w:val="003A2BB7"/>
    <w:rsid w:val="003A45A1"/>
    <w:rsid w:val="003A5B0A"/>
    <w:rsid w:val="003A6BAC"/>
    <w:rsid w:val="003A7EF3"/>
    <w:rsid w:val="003B0637"/>
    <w:rsid w:val="003B1243"/>
    <w:rsid w:val="003B159C"/>
    <w:rsid w:val="003B1CD2"/>
    <w:rsid w:val="003B2BE9"/>
    <w:rsid w:val="003B2F80"/>
    <w:rsid w:val="003B369F"/>
    <w:rsid w:val="003B36A3"/>
    <w:rsid w:val="003B378C"/>
    <w:rsid w:val="003B3BE5"/>
    <w:rsid w:val="003B47F0"/>
    <w:rsid w:val="003B4DD1"/>
    <w:rsid w:val="003B56A3"/>
    <w:rsid w:val="003B5EB8"/>
    <w:rsid w:val="003B7C91"/>
    <w:rsid w:val="003B7E74"/>
    <w:rsid w:val="003B7FE5"/>
    <w:rsid w:val="003C11C8"/>
    <w:rsid w:val="003C238C"/>
    <w:rsid w:val="003C2702"/>
    <w:rsid w:val="003C2888"/>
    <w:rsid w:val="003C2BA0"/>
    <w:rsid w:val="003C41F1"/>
    <w:rsid w:val="003C46F3"/>
    <w:rsid w:val="003C494C"/>
    <w:rsid w:val="003C5AC5"/>
    <w:rsid w:val="003C7806"/>
    <w:rsid w:val="003D008F"/>
    <w:rsid w:val="003D00F6"/>
    <w:rsid w:val="003D0400"/>
    <w:rsid w:val="003D109F"/>
    <w:rsid w:val="003D2439"/>
    <w:rsid w:val="003D2478"/>
    <w:rsid w:val="003D3C45"/>
    <w:rsid w:val="003D4F4C"/>
    <w:rsid w:val="003D5B1F"/>
    <w:rsid w:val="003D74AA"/>
    <w:rsid w:val="003D74CB"/>
    <w:rsid w:val="003E0A31"/>
    <w:rsid w:val="003E0A62"/>
    <w:rsid w:val="003E1503"/>
    <w:rsid w:val="003E15FA"/>
    <w:rsid w:val="003E2ADA"/>
    <w:rsid w:val="003E2FC5"/>
    <w:rsid w:val="003E3838"/>
    <w:rsid w:val="003E4268"/>
    <w:rsid w:val="003E55E4"/>
    <w:rsid w:val="003E5E20"/>
    <w:rsid w:val="003E6848"/>
    <w:rsid w:val="003E6C50"/>
    <w:rsid w:val="003E6D52"/>
    <w:rsid w:val="003E74E3"/>
    <w:rsid w:val="003F05C7"/>
    <w:rsid w:val="003F08C8"/>
    <w:rsid w:val="003F1025"/>
    <w:rsid w:val="003F1249"/>
    <w:rsid w:val="003F12B3"/>
    <w:rsid w:val="003F1B1B"/>
    <w:rsid w:val="003F1EA9"/>
    <w:rsid w:val="003F2CD4"/>
    <w:rsid w:val="003F377A"/>
    <w:rsid w:val="003F3E41"/>
    <w:rsid w:val="003F4061"/>
    <w:rsid w:val="003F46C1"/>
    <w:rsid w:val="003F4C5C"/>
    <w:rsid w:val="003F6BBE"/>
    <w:rsid w:val="003F6CBD"/>
    <w:rsid w:val="004000E8"/>
    <w:rsid w:val="00400DCC"/>
    <w:rsid w:val="0040154B"/>
    <w:rsid w:val="0040212F"/>
    <w:rsid w:val="00402E2B"/>
    <w:rsid w:val="00403113"/>
    <w:rsid w:val="00404910"/>
    <w:rsid w:val="00404C4D"/>
    <w:rsid w:val="0040512B"/>
    <w:rsid w:val="00405CA5"/>
    <w:rsid w:val="00406C2C"/>
    <w:rsid w:val="00406D3A"/>
    <w:rsid w:val="004073FC"/>
    <w:rsid w:val="00407CD3"/>
    <w:rsid w:val="00407F25"/>
    <w:rsid w:val="00410134"/>
    <w:rsid w:val="00410B72"/>
    <w:rsid w:val="00410F18"/>
    <w:rsid w:val="0041129C"/>
    <w:rsid w:val="0041263E"/>
    <w:rsid w:val="00413AAC"/>
    <w:rsid w:val="00415A5F"/>
    <w:rsid w:val="00417A29"/>
    <w:rsid w:val="00420BE0"/>
    <w:rsid w:val="00421105"/>
    <w:rsid w:val="00423906"/>
    <w:rsid w:val="00423B38"/>
    <w:rsid w:val="00424205"/>
    <w:rsid w:val="004242F4"/>
    <w:rsid w:val="0042539C"/>
    <w:rsid w:val="004256E5"/>
    <w:rsid w:val="00426545"/>
    <w:rsid w:val="00427248"/>
    <w:rsid w:val="00433034"/>
    <w:rsid w:val="0043314D"/>
    <w:rsid w:val="00437143"/>
    <w:rsid w:val="00437447"/>
    <w:rsid w:val="004374B4"/>
    <w:rsid w:val="004374F2"/>
    <w:rsid w:val="00441446"/>
    <w:rsid w:val="00441A92"/>
    <w:rsid w:val="00441DB9"/>
    <w:rsid w:val="00441FE8"/>
    <w:rsid w:val="004421A3"/>
    <w:rsid w:val="00443298"/>
    <w:rsid w:val="00443CBA"/>
    <w:rsid w:val="0044423E"/>
    <w:rsid w:val="00444F56"/>
    <w:rsid w:val="004463C5"/>
    <w:rsid w:val="00446488"/>
    <w:rsid w:val="00446538"/>
    <w:rsid w:val="00446A32"/>
    <w:rsid w:val="0045099B"/>
    <w:rsid w:val="004517AA"/>
    <w:rsid w:val="00452CAC"/>
    <w:rsid w:val="00454444"/>
    <w:rsid w:val="00455BF1"/>
    <w:rsid w:val="00456513"/>
    <w:rsid w:val="00457565"/>
    <w:rsid w:val="00457B71"/>
    <w:rsid w:val="00457B7D"/>
    <w:rsid w:val="004634D9"/>
    <w:rsid w:val="00463A4C"/>
    <w:rsid w:val="00465CF6"/>
    <w:rsid w:val="004669E2"/>
    <w:rsid w:val="00470C31"/>
    <w:rsid w:val="00470CD9"/>
    <w:rsid w:val="0047109C"/>
    <w:rsid w:val="00473125"/>
    <w:rsid w:val="004734D0"/>
    <w:rsid w:val="0047364C"/>
    <w:rsid w:val="00473AD4"/>
    <w:rsid w:val="0047556B"/>
    <w:rsid w:val="00476F7F"/>
    <w:rsid w:val="00477753"/>
    <w:rsid w:val="00477768"/>
    <w:rsid w:val="00477E90"/>
    <w:rsid w:val="00481F49"/>
    <w:rsid w:val="00482538"/>
    <w:rsid w:val="00482FEA"/>
    <w:rsid w:val="00484447"/>
    <w:rsid w:val="004844EB"/>
    <w:rsid w:val="00484828"/>
    <w:rsid w:val="00485A5B"/>
    <w:rsid w:val="00487C37"/>
    <w:rsid w:val="0049263A"/>
    <w:rsid w:val="00492BC5"/>
    <w:rsid w:val="00494270"/>
    <w:rsid w:val="00494559"/>
    <w:rsid w:val="00494A5E"/>
    <w:rsid w:val="004959B9"/>
    <w:rsid w:val="004961C3"/>
    <w:rsid w:val="004964F1"/>
    <w:rsid w:val="00497115"/>
    <w:rsid w:val="004A16BC"/>
    <w:rsid w:val="004A1DB2"/>
    <w:rsid w:val="004A2523"/>
    <w:rsid w:val="004A2B94"/>
    <w:rsid w:val="004A3C93"/>
    <w:rsid w:val="004A5250"/>
    <w:rsid w:val="004A66B7"/>
    <w:rsid w:val="004B1906"/>
    <w:rsid w:val="004B26F8"/>
    <w:rsid w:val="004B2C0E"/>
    <w:rsid w:val="004B348E"/>
    <w:rsid w:val="004B3AAF"/>
    <w:rsid w:val="004B48ED"/>
    <w:rsid w:val="004B51DE"/>
    <w:rsid w:val="004B61DD"/>
    <w:rsid w:val="004B685C"/>
    <w:rsid w:val="004B7AC9"/>
    <w:rsid w:val="004B7C0C"/>
    <w:rsid w:val="004C038C"/>
    <w:rsid w:val="004C0B69"/>
    <w:rsid w:val="004C1C13"/>
    <w:rsid w:val="004C3898"/>
    <w:rsid w:val="004C3C78"/>
    <w:rsid w:val="004C704B"/>
    <w:rsid w:val="004D15D0"/>
    <w:rsid w:val="004D2039"/>
    <w:rsid w:val="004D272D"/>
    <w:rsid w:val="004D36B1"/>
    <w:rsid w:val="004D4B44"/>
    <w:rsid w:val="004D535D"/>
    <w:rsid w:val="004D63B7"/>
    <w:rsid w:val="004D7EBD"/>
    <w:rsid w:val="004E16EB"/>
    <w:rsid w:val="004E2680"/>
    <w:rsid w:val="004E26DA"/>
    <w:rsid w:val="004E28F9"/>
    <w:rsid w:val="004E2D26"/>
    <w:rsid w:val="004E3414"/>
    <w:rsid w:val="004E462E"/>
    <w:rsid w:val="004E55C5"/>
    <w:rsid w:val="004E56DC"/>
    <w:rsid w:val="004E614B"/>
    <w:rsid w:val="004E76F4"/>
    <w:rsid w:val="004F0B4E"/>
    <w:rsid w:val="004F0B6C"/>
    <w:rsid w:val="004F0FA0"/>
    <w:rsid w:val="004F2078"/>
    <w:rsid w:val="004F4DA3"/>
    <w:rsid w:val="004F66A4"/>
    <w:rsid w:val="004F6E06"/>
    <w:rsid w:val="004F7935"/>
    <w:rsid w:val="0050096E"/>
    <w:rsid w:val="005015AB"/>
    <w:rsid w:val="0050217A"/>
    <w:rsid w:val="00502204"/>
    <w:rsid w:val="0050285F"/>
    <w:rsid w:val="00506531"/>
    <w:rsid w:val="00506557"/>
    <w:rsid w:val="0050677A"/>
    <w:rsid w:val="005068AC"/>
    <w:rsid w:val="005077AB"/>
    <w:rsid w:val="005079E4"/>
    <w:rsid w:val="005107DB"/>
    <w:rsid w:val="005108D8"/>
    <w:rsid w:val="0051093C"/>
    <w:rsid w:val="005116F9"/>
    <w:rsid w:val="005134E2"/>
    <w:rsid w:val="00513E49"/>
    <w:rsid w:val="00514DB7"/>
    <w:rsid w:val="00514E43"/>
    <w:rsid w:val="005153A7"/>
    <w:rsid w:val="00516E50"/>
    <w:rsid w:val="00520683"/>
    <w:rsid w:val="00521276"/>
    <w:rsid w:val="005219CF"/>
    <w:rsid w:val="00521D5C"/>
    <w:rsid w:val="0052372C"/>
    <w:rsid w:val="00525169"/>
    <w:rsid w:val="005253FA"/>
    <w:rsid w:val="0052549C"/>
    <w:rsid w:val="005257CE"/>
    <w:rsid w:val="0052581B"/>
    <w:rsid w:val="005259EB"/>
    <w:rsid w:val="00530FFD"/>
    <w:rsid w:val="00531537"/>
    <w:rsid w:val="00531852"/>
    <w:rsid w:val="00531ABB"/>
    <w:rsid w:val="00531DDD"/>
    <w:rsid w:val="00531E66"/>
    <w:rsid w:val="00532738"/>
    <w:rsid w:val="00532D5E"/>
    <w:rsid w:val="00533E31"/>
    <w:rsid w:val="00534B53"/>
    <w:rsid w:val="00534B59"/>
    <w:rsid w:val="00536018"/>
    <w:rsid w:val="0053610C"/>
    <w:rsid w:val="00536759"/>
    <w:rsid w:val="00537349"/>
    <w:rsid w:val="00537C62"/>
    <w:rsid w:val="00540FF2"/>
    <w:rsid w:val="00542E84"/>
    <w:rsid w:val="005436F5"/>
    <w:rsid w:val="005440FF"/>
    <w:rsid w:val="00544B3E"/>
    <w:rsid w:val="005463B1"/>
    <w:rsid w:val="00546970"/>
    <w:rsid w:val="00547F4D"/>
    <w:rsid w:val="00550419"/>
    <w:rsid w:val="005507E7"/>
    <w:rsid w:val="005508D1"/>
    <w:rsid w:val="00550CE1"/>
    <w:rsid w:val="0055173A"/>
    <w:rsid w:val="005536E6"/>
    <w:rsid w:val="005544B3"/>
    <w:rsid w:val="00554E19"/>
    <w:rsid w:val="00557265"/>
    <w:rsid w:val="00557B17"/>
    <w:rsid w:val="0056121F"/>
    <w:rsid w:val="00561415"/>
    <w:rsid w:val="005618D4"/>
    <w:rsid w:val="0056652E"/>
    <w:rsid w:val="00566637"/>
    <w:rsid w:val="00566D62"/>
    <w:rsid w:val="00566EB4"/>
    <w:rsid w:val="00567D43"/>
    <w:rsid w:val="00572505"/>
    <w:rsid w:val="00572E2D"/>
    <w:rsid w:val="00573D51"/>
    <w:rsid w:val="005745AE"/>
    <w:rsid w:val="00574AE4"/>
    <w:rsid w:val="005754FB"/>
    <w:rsid w:val="0057624C"/>
    <w:rsid w:val="00582809"/>
    <w:rsid w:val="00583765"/>
    <w:rsid w:val="00583D65"/>
    <w:rsid w:val="0058566C"/>
    <w:rsid w:val="00586264"/>
    <w:rsid w:val="0058750B"/>
    <w:rsid w:val="0058798C"/>
    <w:rsid w:val="005900FA"/>
    <w:rsid w:val="00590ED8"/>
    <w:rsid w:val="005935A4"/>
    <w:rsid w:val="00593847"/>
    <w:rsid w:val="00593BDF"/>
    <w:rsid w:val="005948C2"/>
    <w:rsid w:val="00595DCA"/>
    <w:rsid w:val="0059605F"/>
    <w:rsid w:val="00596CE5"/>
    <w:rsid w:val="0059779B"/>
    <w:rsid w:val="005A1017"/>
    <w:rsid w:val="005A1D77"/>
    <w:rsid w:val="005A209A"/>
    <w:rsid w:val="005A5829"/>
    <w:rsid w:val="005A662D"/>
    <w:rsid w:val="005A6C3F"/>
    <w:rsid w:val="005A731D"/>
    <w:rsid w:val="005A736D"/>
    <w:rsid w:val="005A7DE7"/>
    <w:rsid w:val="005B119C"/>
    <w:rsid w:val="005B2734"/>
    <w:rsid w:val="005B2EE8"/>
    <w:rsid w:val="005B35D7"/>
    <w:rsid w:val="005B392A"/>
    <w:rsid w:val="005B3AA3"/>
    <w:rsid w:val="005B5C8C"/>
    <w:rsid w:val="005B6F83"/>
    <w:rsid w:val="005B7290"/>
    <w:rsid w:val="005C30A7"/>
    <w:rsid w:val="005C4605"/>
    <w:rsid w:val="005C584E"/>
    <w:rsid w:val="005C5CD4"/>
    <w:rsid w:val="005C74FB"/>
    <w:rsid w:val="005D0625"/>
    <w:rsid w:val="005D0736"/>
    <w:rsid w:val="005D1021"/>
    <w:rsid w:val="005D1602"/>
    <w:rsid w:val="005D23E5"/>
    <w:rsid w:val="005D2C06"/>
    <w:rsid w:val="005D653E"/>
    <w:rsid w:val="005E067A"/>
    <w:rsid w:val="005E33E5"/>
    <w:rsid w:val="005E385F"/>
    <w:rsid w:val="005E5B81"/>
    <w:rsid w:val="005E6112"/>
    <w:rsid w:val="005E7550"/>
    <w:rsid w:val="005F0756"/>
    <w:rsid w:val="005F15D8"/>
    <w:rsid w:val="005F2CB1"/>
    <w:rsid w:val="005F2D22"/>
    <w:rsid w:val="005F3025"/>
    <w:rsid w:val="005F33E8"/>
    <w:rsid w:val="005F4799"/>
    <w:rsid w:val="005F514A"/>
    <w:rsid w:val="005F5162"/>
    <w:rsid w:val="005F618C"/>
    <w:rsid w:val="005F7097"/>
    <w:rsid w:val="005F70BD"/>
    <w:rsid w:val="005F76F0"/>
    <w:rsid w:val="005F7D1C"/>
    <w:rsid w:val="00601EEB"/>
    <w:rsid w:val="0060283C"/>
    <w:rsid w:val="00604F14"/>
    <w:rsid w:val="006052B6"/>
    <w:rsid w:val="00606C1B"/>
    <w:rsid w:val="00606E26"/>
    <w:rsid w:val="006074FC"/>
    <w:rsid w:val="00610105"/>
    <w:rsid w:val="006104B8"/>
    <w:rsid w:val="006115DA"/>
    <w:rsid w:val="00611A0F"/>
    <w:rsid w:val="00611B83"/>
    <w:rsid w:val="00612307"/>
    <w:rsid w:val="0061279F"/>
    <w:rsid w:val="00613257"/>
    <w:rsid w:val="006139BE"/>
    <w:rsid w:val="00614DD5"/>
    <w:rsid w:val="00614FD0"/>
    <w:rsid w:val="00617FAD"/>
    <w:rsid w:val="00620A71"/>
    <w:rsid w:val="00620D80"/>
    <w:rsid w:val="006212A9"/>
    <w:rsid w:val="006234A6"/>
    <w:rsid w:val="0062422E"/>
    <w:rsid w:val="00625256"/>
    <w:rsid w:val="00625FEC"/>
    <w:rsid w:val="00626333"/>
    <w:rsid w:val="006279C9"/>
    <w:rsid w:val="00630001"/>
    <w:rsid w:val="006303BF"/>
    <w:rsid w:val="00630C1A"/>
    <w:rsid w:val="006311B3"/>
    <w:rsid w:val="0063235B"/>
    <w:rsid w:val="0063284C"/>
    <w:rsid w:val="00633DD0"/>
    <w:rsid w:val="00633FC4"/>
    <w:rsid w:val="00634870"/>
    <w:rsid w:val="006354D7"/>
    <w:rsid w:val="00636398"/>
    <w:rsid w:val="006368D3"/>
    <w:rsid w:val="006377EC"/>
    <w:rsid w:val="00640069"/>
    <w:rsid w:val="006405D3"/>
    <w:rsid w:val="0064151F"/>
    <w:rsid w:val="00641533"/>
    <w:rsid w:val="00641B9A"/>
    <w:rsid w:val="0064208D"/>
    <w:rsid w:val="006420FE"/>
    <w:rsid w:val="00643475"/>
    <w:rsid w:val="0064379B"/>
    <w:rsid w:val="006438C7"/>
    <w:rsid w:val="0064396A"/>
    <w:rsid w:val="00644E49"/>
    <w:rsid w:val="0064511F"/>
    <w:rsid w:val="0064624E"/>
    <w:rsid w:val="006464D7"/>
    <w:rsid w:val="00646FBB"/>
    <w:rsid w:val="00647386"/>
    <w:rsid w:val="00647509"/>
    <w:rsid w:val="00647E9F"/>
    <w:rsid w:val="00650110"/>
    <w:rsid w:val="00650AB9"/>
    <w:rsid w:val="00651C5D"/>
    <w:rsid w:val="006550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61C"/>
    <w:rsid w:val="006655EE"/>
    <w:rsid w:val="00665680"/>
    <w:rsid w:val="006664AE"/>
    <w:rsid w:val="00667EE7"/>
    <w:rsid w:val="00670922"/>
    <w:rsid w:val="00670BE1"/>
    <w:rsid w:val="00672140"/>
    <w:rsid w:val="0067218F"/>
    <w:rsid w:val="00672D43"/>
    <w:rsid w:val="00674008"/>
    <w:rsid w:val="006741F2"/>
    <w:rsid w:val="00674CC3"/>
    <w:rsid w:val="00675079"/>
    <w:rsid w:val="00675C72"/>
    <w:rsid w:val="006771F9"/>
    <w:rsid w:val="006773B0"/>
    <w:rsid w:val="006773C5"/>
    <w:rsid w:val="006776D7"/>
    <w:rsid w:val="00681003"/>
    <w:rsid w:val="006813C8"/>
    <w:rsid w:val="006817C9"/>
    <w:rsid w:val="00682655"/>
    <w:rsid w:val="00683695"/>
    <w:rsid w:val="00683ECE"/>
    <w:rsid w:val="006854D9"/>
    <w:rsid w:val="00687D46"/>
    <w:rsid w:val="0069260E"/>
    <w:rsid w:val="006939A7"/>
    <w:rsid w:val="00695685"/>
    <w:rsid w:val="00695D20"/>
    <w:rsid w:val="00695FC2"/>
    <w:rsid w:val="0069683F"/>
    <w:rsid w:val="00696949"/>
    <w:rsid w:val="00696B8C"/>
    <w:rsid w:val="00696E4F"/>
    <w:rsid w:val="00697052"/>
    <w:rsid w:val="006A1BE0"/>
    <w:rsid w:val="006A2C09"/>
    <w:rsid w:val="006A3973"/>
    <w:rsid w:val="006A3EC1"/>
    <w:rsid w:val="006A401E"/>
    <w:rsid w:val="006A4423"/>
    <w:rsid w:val="006A46FB"/>
    <w:rsid w:val="006A548B"/>
    <w:rsid w:val="006A5E28"/>
    <w:rsid w:val="006A697B"/>
    <w:rsid w:val="006A72A6"/>
    <w:rsid w:val="006A7AFF"/>
    <w:rsid w:val="006A7B3B"/>
    <w:rsid w:val="006B10F9"/>
    <w:rsid w:val="006B1816"/>
    <w:rsid w:val="006B2099"/>
    <w:rsid w:val="006B234A"/>
    <w:rsid w:val="006B347E"/>
    <w:rsid w:val="006B34AF"/>
    <w:rsid w:val="006B43AC"/>
    <w:rsid w:val="006B50CF"/>
    <w:rsid w:val="006B57AC"/>
    <w:rsid w:val="006B5B0F"/>
    <w:rsid w:val="006B676A"/>
    <w:rsid w:val="006B6D01"/>
    <w:rsid w:val="006B79A4"/>
    <w:rsid w:val="006C0219"/>
    <w:rsid w:val="006C03B8"/>
    <w:rsid w:val="006C0F92"/>
    <w:rsid w:val="006C1D4B"/>
    <w:rsid w:val="006C2B76"/>
    <w:rsid w:val="006C3B88"/>
    <w:rsid w:val="006C3C95"/>
    <w:rsid w:val="006C3D00"/>
    <w:rsid w:val="006C4529"/>
    <w:rsid w:val="006C4866"/>
    <w:rsid w:val="006C5EC9"/>
    <w:rsid w:val="006C6059"/>
    <w:rsid w:val="006C6433"/>
    <w:rsid w:val="006C716E"/>
    <w:rsid w:val="006C7522"/>
    <w:rsid w:val="006D0734"/>
    <w:rsid w:val="006D211D"/>
    <w:rsid w:val="006D26EB"/>
    <w:rsid w:val="006D2966"/>
    <w:rsid w:val="006D46F4"/>
    <w:rsid w:val="006D603D"/>
    <w:rsid w:val="006D61D7"/>
    <w:rsid w:val="006D6CB0"/>
    <w:rsid w:val="006D6F08"/>
    <w:rsid w:val="006D6F24"/>
    <w:rsid w:val="006E0457"/>
    <w:rsid w:val="006E062C"/>
    <w:rsid w:val="006E0835"/>
    <w:rsid w:val="006E0F96"/>
    <w:rsid w:val="006E10B7"/>
    <w:rsid w:val="006E28B7"/>
    <w:rsid w:val="006E3310"/>
    <w:rsid w:val="006E3E58"/>
    <w:rsid w:val="006E4E39"/>
    <w:rsid w:val="006E5225"/>
    <w:rsid w:val="006E565E"/>
    <w:rsid w:val="006E5BCC"/>
    <w:rsid w:val="006E6007"/>
    <w:rsid w:val="006E673D"/>
    <w:rsid w:val="006E7D3B"/>
    <w:rsid w:val="006E7DDC"/>
    <w:rsid w:val="006F0B1D"/>
    <w:rsid w:val="006F136B"/>
    <w:rsid w:val="006F1B70"/>
    <w:rsid w:val="006F341D"/>
    <w:rsid w:val="006F3CDE"/>
    <w:rsid w:val="006F4331"/>
    <w:rsid w:val="006F47FA"/>
    <w:rsid w:val="006F56F5"/>
    <w:rsid w:val="006F58D4"/>
    <w:rsid w:val="006F78DC"/>
    <w:rsid w:val="00701069"/>
    <w:rsid w:val="00701D34"/>
    <w:rsid w:val="0070346E"/>
    <w:rsid w:val="00704024"/>
    <w:rsid w:val="00704DC4"/>
    <w:rsid w:val="00704EDB"/>
    <w:rsid w:val="00705819"/>
    <w:rsid w:val="00706101"/>
    <w:rsid w:val="007064D8"/>
    <w:rsid w:val="00707072"/>
    <w:rsid w:val="007077ED"/>
    <w:rsid w:val="00707D61"/>
    <w:rsid w:val="007113AB"/>
    <w:rsid w:val="00712287"/>
    <w:rsid w:val="00712772"/>
    <w:rsid w:val="007128CD"/>
    <w:rsid w:val="007142A4"/>
    <w:rsid w:val="007148D3"/>
    <w:rsid w:val="00715B9A"/>
    <w:rsid w:val="00717C1B"/>
    <w:rsid w:val="00721238"/>
    <w:rsid w:val="00725DEA"/>
    <w:rsid w:val="0072612F"/>
    <w:rsid w:val="007267E1"/>
    <w:rsid w:val="00726EA6"/>
    <w:rsid w:val="00726EFB"/>
    <w:rsid w:val="00727208"/>
    <w:rsid w:val="007274DC"/>
    <w:rsid w:val="00727680"/>
    <w:rsid w:val="00730518"/>
    <w:rsid w:val="00732461"/>
    <w:rsid w:val="00732A70"/>
    <w:rsid w:val="00732F2C"/>
    <w:rsid w:val="0073392C"/>
    <w:rsid w:val="00733D62"/>
    <w:rsid w:val="00734141"/>
    <w:rsid w:val="007348B1"/>
    <w:rsid w:val="007352D9"/>
    <w:rsid w:val="007355F9"/>
    <w:rsid w:val="007359D6"/>
    <w:rsid w:val="00735A9C"/>
    <w:rsid w:val="00735B94"/>
    <w:rsid w:val="007362A6"/>
    <w:rsid w:val="00736D7D"/>
    <w:rsid w:val="00737D4B"/>
    <w:rsid w:val="0074029B"/>
    <w:rsid w:val="00740773"/>
    <w:rsid w:val="00740E58"/>
    <w:rsid w:val="00741CCC"/>
    <w:rsid w:val="007434B0"/>
    <w:rsid w:val="00743A45"/>
    <w:rsid w:val="00743B74"/>
    <w:rsid w:val="007443C5"/>
    <w:rsid w:val="007445A0"/>
    <w:rsid w:val="0074524B"/>
    <w:rsid w:val="00746961"/>
    <w:rsid w:val="00747D8B"/>
    <w:rsid w:val="007511BE"/>
    <w:rsid w:val="00751228"/>
    <w:rsid w:val="0075394B"/>
    <w:rsid w:val="0075427B"/>
    <w:rsid w:val="00754507"/>
    <w:rsid w:val="00755667"/>
    <w:rsid w:val="007571E1"/>
    <w:rsid w:val="00757591"/>
    <w:rsid w:val="007577B6"/>
    <w:rsid w:val="007604B2"/>
    <w:rsid w:val="007609D1"/>
    <w:rsid w:val="00761DBA"/>
    <w:rsid w:val="00762311"/>
    <w:rsid w:val="0076294B"/>
    <w:rsid w:val="00762E3F"/>
    <w:rsid w:val="007630C8"/>
    <w:rsid w:val="00763259"/>
    <w:rsid w:val="00763A33"/>
    <w:rsid w:val="00763ABF"/>
    <w:rsid w:val="00765281"/>
    <w:rsid w:val="00765301"/>
    <w:rsid w:val="007656A7"/>
    <w:rsid w:val="0076680B"/>
    <w:rsid w:val="00766BAD"/>
    <w:rsid w:val="00767000"/>
    <w:rsid w:val="007671A1"/>
    <w:rsid w:val="0076766E"/>
    <w:rsid w:val="0077133F"/>
    <w:rsid w:val="00771F21"/>
    <w:rsid w:val="00772627"/>
    <w:rsid w:val="00772DEC"/>
    <w:rsid w:val="00772FBF"/>
    <w:rsid w:val="007730BD"/>
    <w:rsid w:val="00774750"/>
    <w:rsid w:val="007755F2"/>
    <w:rsid w:val="00776971"/>
    <w:rsid w:val="00780BB9"/>
    <w:rsid w:val="00780D4F"/>
    <w:rsid w:val="00780E08"/>
    <w:rsid w:val="007810CD"/>
    <w:rsid w:val="0078160E"/>
    <w:rsid w:val="0078177E"/>
    <w:rsid w:val="007824D7"/>
    <w:rsid w:val="007825F9"/>
    <w:rsid w:val="00782DC0"/>
    <w:rsid w:val="0078304C"/>
    <w:rsid w:val="00783673"/>
    <w:rsid w:val="00783710"/>
    <w:rsid w:val="00783CEB"/>
    <w:rsid w:val="007846DA"/>
    <w:rsid w:val="007847EB"/>
    <w:rsid w:val="00784810"/>
    <w:rsid w:val="00784A46"/>
    <w:rsid w:val="00785490"/>
    <w:rsid w:val="00787A17"/>
    <w:rsid w:val="00787AA5"/>
    <w:rsid w:val="00790F79"/>
    <w:rsid w:val="00792051"/>
    <w:rsid w:val="007925EA"/>
    <w:rsid w:val="007926FD"/>
    <w:rsid w:val="00792D64"/>
    <w:rsid w:val="00793CD8"/>
    <w:rsid w:val="00793D87"/>
    <w:rsid w:val="007941B1"/>
    <w:rsid w:val="007944D6"/>
    <w:rsid w:val="00795C92"/>
    <w:rsid w:val="00796231"/>
    <w:rsid w:val="007A0279"/>
    <w:rsid w:val="007A0348"/>
    <w:rsid w:val="007A195B"/>
    <w:rsid w:val="007A1CB3"/>
    <w:rsid w:val="007A2766"/>
    <w:rsid w:val="007A2931"/>
    <w:rsid w:val="007A306F"/>
    <w:rsid w:val="007A43A6"/>
    <w:rsid w:val="007A5841"/>
    <w:rsid w:val="007A58A6"/>
    <w:rsid w:val="007A6A88"/>
    <w:rsid w:val="007A6EC4"/>
    <w:rsid w:val="007B1040"/>
    <w:rsid w:val="007B104F"/>
    <w:rsid w:val="007B2F7B"/>
    <w:rsid w:val="007B30D3"/>
    <w:rsid w:val="007B3D2D"/>
    <w:rsid w:val="007B3DD3"/>
    <w:rsid w:val="007B50AE"/>
    <w:rsid w:val="007B51DF"/>
    <w:rsid w:val="007B6ADC"/>
    <w:rsid w:val="007B797E"/>
    <w:rsid w:val="007C05D3"/>
    <w:rsid w:val="007C05DD"/>
    <w:rsid w:val="007C2094"/>
    <w:rsid w:val="007C2B1D"/>
    <w:rsid w:val="007C3D18"/>
    <w:rsid w:val="007C4B77"/>
    <w:rsid w:val="007C5598"/>
    <w:rsid w:val="007C5CE9"/>
    <w:rsid w:val="007C5E43"/>
    <w:rsid w:val="007C60BF"/>
    <w:rsid w:val="007C61AF"/>
    <w:rsid w:val="007C6A07"/>
    <w:rsid w:val="007C75A1"/>
    <w:rsid w:val="007C77A5"/>
    <w:rsid w:val="007D04E5"/>
    <w:rsid w:val="007D31CE"/>
    <w:rsid w:val="007D3377"/>
    <w:rsid w:val="007D533D"/>
    <w:rsid w:val="007D56E8"/>
    <w:rsid w:val="007D5901"/>
    <w:rsid w:val="007D7526"/>
    <w:rsid w:val="007D7B6D"/>
    <w:rsid w:val="007D7D03"/>
    <w:rsid w:val="007D7D2B"/>
    <w:rsid w:val="007E1C59"/>
    <w:rsid w:val="007E2484"/>
    <w:rsid w:val="007E2687"/>
    <w:rsid w:val="007E3161"/>
    <w:rsid w:val="007E3E9E"/>
    <w:rsid w:val="007E3F37"/>
    <w:rsid w:val="007E4610"/>
    <w:rsid w:val="007E4715"/>
    <w:rsid w:val="007E505B"/>
    <w:rsid w:val="007E5CAA"/>
    <w:rsid w:val="007E7091"/>
    <w:rsid w:val="007E7928"/>
    <w:rsid w:val="007F01ED"/>
    <w:rsid w:val="007F0647"/>
    <w:rsid w:val="007F1AD4"/>
    <w:rsid w:val="007F2DAF"/>
    <w:rsid w:val="007F30D2"/>
    <w:rsid w:val="007F3ABF"/>
    <w:rsid w:val="007F406C"/>
    <w:rsid w:val="007F4368"/>
    <w:rsid w:val="007F4B2F"/>
    <w:rsid w:val="007F5CAA"/>
    <w:rsid w:val="007F6CBD"/>
    <w:rsid w:val="007F7944"/>
    <w:rsid w:val="008018C1"/>
    <w:rsid w:val="00802949"/>
    <w:rsid w:val="00802A62"/>
    <w:rsid w:val="0080346A"/>
    <w:rsid w:val="008038B7"/>
    <w:rsid w:val="00803E89"/>
    <w:rsid w:val="00803FAE"/>
    <w:rsid w:val="0080605F"/>
    <w:rsid w:val="008075A3"/>
    <w:rsid w:val="00807786"/>
    <w:rsid w:val="00811C44"/>
    <w:rsid w:val="00811FCB"/>
    <w:rsid w:val="00812EB7"/>
    <w:rsid w:val="008138B3"/>
    <w:rsid w:val="00814AFE"/>
    <w:rsid w:val="00815257"/>
    <w:rsid w:val="008158D6"/>
    <w:rsid w:val="0081616E"/>
    <w:rsid w:val="00816F6E"/>
    <w:rsid w:val="00817196"/>
    <w:rsid w:val="008175FD"/>
    <w:rsid w:val="00820A86"/>
    <w:rsid w:val="0082232D"/>
    <w:rsid w:val="008235DB"/>
    <w:rsid w:val="00823A8D"/>
    <w:rsid w:val="00823CCC"/>
    <w:rsid w:val="00823E29"/>
    <w:rsid w:val="00824AB4"/>
    <w:rsid w:val="00824B5B"/>
    <w:rsid w:val="00825C42"/>
    <w:rsid w:val="00825C83"/>
    <w:rsid w:val="00825D25"/>
    <w:rsid w:val="00825E2A"/>
    <w:rsid w:val="00826B51"/>
    <w:rsid w:val="008275C2"/>
    <w:rsid w:val="00827A6A"/>
    <w:rsid w:val="00827D6F"/>
    <w:rsid w:val="008303ED"/>
    <w:rsid w:val="0083091A"/>
    <w:rsid w:val="00830A16"/>
    <w:rsid w:val="008321AE"/>
    <w:rsid w:val="008324B2"/>
    <w:rsid w:val="00832B61"/>
    <w:rsid w:val="00833E66"/>
    <w:rsid w:val="008348A8"/>
    <w:rsid w:val="008359EA"/>
    <w:rsid w:val="008376AC"/>
    <w:rsid w:val="00837DF0"/>
    <w:rsid w:val="00840DB1"/>
    <w:rsid w:val="00842059"/>
    <w:rsid w:val="008444E8"/>
    <w:rsid w:val="008445F8"/>
    <w:rsid w:val="00844E80"/>
    <w:rsid w:val="00846FE7"/>
    <w:rsid w:val="00850676"/>
    <w:rsid w:val="00850858"/>
    <w:rsid w:val="00850C01"/>
    <w:rsid w:val="00851291"/>
    <w:rsid w:val="0085199F"/>
    <w:rsid w:val="00852356"/>
    <w:rsid w:val="00852B43"/>
    <w:rsid w:val="00853628"/>
    <w:rsid w:val="00856911"/>
    <w:rsid w:val="00857023"/>
    <w:rsid w:val="00860B98"/>
    <w:rsid w:val="00862C4C"/>
    <w:rsid w:val="00863034"/>
    <w:rsid w:val="00863FA0"/>
    <w:rsid w:val="00865915"/>
    <w:rsid w:val="008667B0"/>
    <w:rsid w:val="00867064"/>
    <w:rsid w:val="008677FD"/>
    <w:rsid w:val="00867A04"/>
    <w:rsid w:val="00867B20"/>
    <w:rsid w:val="0087002A"/>
    <w:rsid w:val="008706D4"/>
    <w:rsid w:val="00870750"/>
    <w:rsid w:val="00870F8A"/>
    <w:rsid w:val="008719A4"/>
    <w:rsid w:val="00871D23"/>
    <w:rsid w:val="00872616"/>
    <w:rsid w:val="00872F69"/>
    <w:rsid w:val="008734DA"/>
    <w:rsid w:val="00874312"/>
    <w:rsid w:val="0087437C"/>
    <w:rsid w:val="00874565"/>
    <w:rsid w:val="00874743"/>
    <w:rsid w:val="008747E1"/>
    <w:rsid w:val="008749B6"/>
    <w:rsid w:val="00875122"/>
    <w:rsid w:val="00875126"/>
    <w:rsid w:val="00875CD7"/>
    <w:rsid w:val="00876402"/>
    <w:rsid w:val="0087681D"/>
    <w:rsid w:val="00876B4D"/>
    <w:rsid w:val="00876F6F"/>
    <w:rsid w:val="008776A7"/>
    <w:rsid w:val="00877B86"/>
    <w:rsid w:val="00877BDC"/>
    <w:rsid w:val="00877DB0"/>
    <w:rsid w:val="00877F18"/>
    <w:rsid w:val="00880486"/>
    <w:rsid w:val="00881378"/>
    <w:rsid w:val="00881879"/>
    <w:rsid w:val="0088189C"/>
    <w:rsid w:val="00881B38"/>
    <w:rsid w:val="00882733"/>
    <w:rsid w:val="0088393C"/>
    <w:rsid w:val="008903C6"/>
    <w:rsid w:val="00890498"/>
    <w:rsid w:val="00891D39"/>
    <w:rsid w:val="008921ED"/>
    <w:rsid w:val="008925C7"/>
    <w:rsid w:val="00893D67"/>
    <w:rsid w:val="008944F1"/>
    <w:rsid w:val="00894A88"/>
    <w:rsid w:val="00895386"/>
    <w:rsid w:val="00896069"/>
    <w:rsid w:val="00897A57"/>
    <w:rsid w:val="00897EF4"/>
    <w:rsid w:val="008A16EF"/>
    <w:rsid w:val="008A1812"/>
    <w:rsid w:val="008A21FF"/>
    <w:rsid w:val="008A2CE2"/>
    <w:rsid w:val="008A30AC"/>
    <w:rsid w:val="008A3ACD"/>
    <w:rsid w:val="008A44B8"/>
    <w:rsid w:val="008A4BBB"/>
    <w:rsid w:val="008A5128"/>
    <w:rsid w:val="008A51A8"/>
    <w:rsid w:val="008A54C7"/>
    <w:rsid w:val="008A77D8"/>
    <w:rsid w:val="008A7DA2"/>
    <w:rsid w:val="008B0483"/>
    <w:rsid w:val="008B0D6E"/>
    <w:rsid w:val="008B120C"/>
    <w:rsid w:val="008B12E7"/>
    <w:rsid w:val="008B34B4"/>
    <w:rsid w:val="008B3916"/>
    <w:rsid w:val="008B51A0"/>
    <w:rsid w:val="008B592A"/>
    <w:rsid w:val="008B6369"/>
    <w:rsid w:val="008B63ED"/>
    <w:rsid w:val="008B7B5C"/>
    <w:rsid w:val="008B7F82"/>
    <w:rsid w:val="008C0C99"/>
    <w:rsid w:val="008C10D0"/>
    <w:rsid w:val="008C18F8"/>
    <w:rsid w:val="008C2017"/>
    <w:rsid w:val="008C22B2"/>
    <w:rsid w:val="008C3E44"/>
    <w:rsid w:val="008C4958"/>
    <w:rsid w:val="008C4BAA"/>
    <w:rsid w:val="008C5263"/>
    <w:rsid w:val="008C60D0"/>
    <w:rsid w:val="008C6AE8"/>
    <w:rsid w:val="008C7268"/>
    <w:rsid w:val="008C7573"/>
    <w:rsid w:val="008C75D3"/>
    <w:rsid w:val="008C7C7A"/>
    <w:rsid w:val="008D0475"/>
    <w:rsid w:val="008D10E5"/>
    <w:rsid w:val="008D284F"/>
    <w:rsid w:val="008D34F1"/>
    <w:rsid w:val="008D39D8"/>
    <w:rsid w:val="008D3E22"/>
    <w:rsid w:val="008D5ACA"/>
    <w:rsid w:val="008D5BB5"/>
    <w:rsid w:val="008D5D9C"/>
    <w:rsid w:val="008D6D1A"/>
    <w:rsid w:val="008D6F50"/>
    <w:rsid w:val="008D7D7F"/>
    <w:rsid w:val="008E065E"/>
    <w:rsid w:val="008E0927"/>
    <w:rsid w:val="008E1909"/>
    <w:rsid w:val="008E36E0"/>
    <w:rsid w:val="008E4A3F"/>
    <w:rsid w:val="008E596B"/>
    <w:rsid w:val="008E6B39"/>
    <w:rsid w:val="008F1158"/>
    <w:rsid w:val="008F11C5"/>
    <w:rsid w:val="008F1202"/>
    <w:rsid w:val="008F1EAB"/>
    <w:rsid w:val="008F20F3"/>
    <w:rsid w:val="008F2766"/>
    <w:rsid w:val="008F33DC"/>
    <w:rsid w:val="008F38FF"/>
    <w:rsid w:val="008F477F"/>
    <w:rsid w:val="008F7255"/>
    <w:rsid w:val="00901253"/>
    <w:rsid w:val="009016DC"/>
    <w:rsid w:val="00902350"/>
    <w:rsid w:val="00903032"/>
    <w:rsid w:val="009032C4"/>
    <w:rsid w:val="0090336B"/>
    <w:rsid w:val="009053AA"/>
    <w:rsid w:val="00906939"/>
    <w:rsid w:val="00906B35"/>
    <w:rsid w:val="00910B7D"/>
    <w:rsid w:val="009111F8"/>
    <w:rsid w:val="009115DD"/>
    <w:rsid w:val="00911D8D"/>
    <w:rsid w:val="00911DFB"/>
    <w:rsid w:val="00913251"/>
    <w:rsid w:val="009137D2"/>
    <w:rsid w:val="009139D9"/>
    <w:rsid w:val="00914AD8"/>
    <w:rsid w:val="00915D85"/>
    <w:rsid w:val="0091605B"/>
    <w:rsid w:val="00916079"/>
    <w:rsid w:val="00917CE9"/>
    <w:rsid w:val="00920BF2"/>
    <w:rsid w:val="00922010"/>
    <w:rsid w:val="009220ED"/>
    <w:rsid w:val="00922BBE"/>
    <w:rsid w:val="00923C7D"/>
    <w:rsid w:val="00926BD7"/>
    <w:rsid w:val="009273B4"/>
    <w:rsid w:val="0092755E"/>
    <w:rsid w:val="00927750"/>
    <w:rsid w:val="0092790A"/>
    <w:rsid w:val="00930A89"/>
    <w:rsid w:val="00931312"/>
    <w:rsid w:val="00931BD9"/>
    <w:rsid w:val="00932518"/>
    <w:rsid w:val="0093299A"/>
    <w:rsid w:val="00935634"/>
    <w:rsid w:val="00935E7A"/>
    <w:rsid w:val="009367A6"/>
    <w:rsid w:val="009368F3"/>
    <w:rsid w:val="00937CB3"/>
    <w:rsid w:val="00941636"/>
    <w:rsid w:val="00942064"/>
    <w:rsid w:val="00943742"/>
    <w:rsid w:val="00943808"/>
    <w:rsid w:val="0094578B"/>
    <w:rsid w:val="00945C05"/>
    <w:rsid w:val="00946945"/>
    <w:rsid w:val="00947713"/>
    <w:rsid w:val="00950DE7"/>
    <w:rsid w:val="0095236B"/>
    <w:rsid w:val="0095252B"/>
    <w:rsid w:val="0095278E"/>
    <w:rsid w:val="00953920"/>
    <w:rsid w:val="00953D47"/>
    <w:rsid w:val="00956515"/>
    <w:rsid w:val="0095681E"/>
    <w:rsid w:val="009570B3"/>
    <w:rsid w:val="009572D4"/>
    <w:rsid w:val="00957500"/>
    <w:rsid w:val="00960A87"/>
    <w:rsid w:val="00961921"/>
    <w:rsid w:val="009636E6"/>
    <w:rsid w:val="00963969"/>
    <w:rsid w:val="00964115"/>
    <w:rsid w:val="0096430A"/>
    <w:rsid w:val="0096554B"/>
    <w:rsid w:val="0096584A"/>
    <w:rsid w:val="00966AD4"/>
    <w:rsid w:val="00971061"/>
    <w:rsid w:val="0097165B"/>
    <w:rsid w:val="00971F08"/>
    <w:rsid w:val="00972853"/>
    <w:rsid w:val="0097544D"/>
    <w:rsid w:val="0097603D"/>
    <w:rsid w:val="00976949"/>
    <w:rsid w:val="00976AA0"/>
    <w:rsid w:val="00976CDD"/>
    <w:rsid w:val="00977A2E"/>
    <w:rsid w:val="00980477"/>
    <w:rsid w:val="00980BE2"/>
    <w:rsid w:val="00982568"/>
    <w:rsid w:val="00982C60"/>
    <w:rsid w:val="0098368F"/>
    <w:rsid w:val="009841DB"/>
    <w:rsid w:val="00985253"/>
    <w:rsid w:val="009853B3"/>
    <w:rsid w:val="00987DC5"/>
    <w:rsid w:val="00990630"/>
    <w:rsid w:val="00991761"/>
    <w:rsid w:val="00993AB8"/>
    <w:rsid w:val="00994DCA"/>
    <w:rsid w:val="00995D1C"/>
    <w:rsid w:val="009960EC"/>
    <w:rsid w:val="009964D7"/>
    <w:rsid w:val="00996FE8"/>
    <w:rsid w:val="009970DD"/>
    <w:rsid w:val="00997240"/>
    <w:rsid w:val="00997443"/>
    <w:rsid w:val="009A0FBA"/>
    <w:rsid w:val="009A1601"/>
    <w:rsid w:val="009A16A0"/>
    <w:rsid w:val="009A1B30"/>
    <w:rsid w:val="009A2111"/>
    <w:rsid w:val="009A462D"/>
    <w:rsid w:val="009A4D86"/>
    <w:rsid w:val="009A56E1"/>
    <w:rsid w:val="009A5CBA"/>
    <w:rsid w:val="009A6BCA"/>
    <w:rsid w:val="009A7304"/>
    <w:rsid w:val="009A794E"/>
    <w:rsid w:val="009A7958"/>
    <w:rsid w:val="009A7C0B"/>
    <w:rsid w:val="009B0A7D"/>
    <w:rsid w:val="009B1B39"/>
    <w:rsid w:val="009B1DC1"/>
    <w:rsid w:val="009B1F30"/>
    <w:rsid w:val="009B318A"/>
    <w:rsid w:val="009B3AC2"/>
    <w:rsid w:val="009B443E"/>
    <w:rsid w:val="009B4B07"/>
    <w:rsid w:val="009B4DF4"/>
    <w:rsid w:val="009B564E"/>
    <w:rsid w:val="009B5960"/>
    <w:rsid w:val="009B64E5"/>
    <w:rsid w:val="009B66C2"/>
    <w:rsid w:val="009B69C8"/>
    <w:rsid w:val="009B7E87"/>
    <w:rsid w:val="009C2615"/>
    <w:rsid w:val="009C3902"/>
    <w:rsid w:val="009C403E"/>
    <w:rsid w:val="009C420C"/>
    <w:rsid w:val="009C43C3"/>
    <w:rsid w:val="009C6BF4"/>
    <w:rsid w:val="009D1F23"/>
    <w:rsid w:val="009D3DA2"/>
    <w:rsid w:val="009D428C"/>
    <w:rsid w:val="009D4FF0"/>
    <w:rsid w:val="009D5954"/>
    <w:rsid w:val="009D64F0"/>
    <w:rsid w:val="009D669F"/>
    <w:rsid w:val="009D6C4D"/>
    <w:rsid w:val="009D6D0E"/>
    <w:rsid w:val="009D703C"/>
    <w:rsid w:val="009D718F"/>
    <w:rsid w:val="009D7664"/>
    <w:rsid w:val="009D7FE4"/>
    <w:rsid w:val="009E0071"/>
    <w:rsid w:val="009E068F"/>
    <w:rsid w:val="009E14E0"/>
    <w:rsid w:val="009E35DB"/>
    <w:rsid w:val="009E3C40"/>
    <w:rsid w:val="009E47A3"/>
    <w:rsid w:val="009E47EB"/>
    <w:rsid w:val="009E5285"/>
    <w:rsid w:val="009E58F8"/>
    <w:rsid w:val="009F0646"/>
    <w:rsid w:val="009F08F3"/>
    <w:rsid w:val="009F344F"/>
    <w:rsid w:val="009F35B4"/>
    <w:rsid w:val="009F64AA"/>
    <w:rsid w:val="00A00F39"/>
    <w:rsid w:val="00A0284B"/>
    <w:rsid w:val="00A03216"/>
    <w:rsid w:val="00A039A0"/>
    <w:rsid w:val="00A03EA7"/>
    <w:rsid w:val="00A048A8"/>
    <w:rsid w:val="00A04F49"/>
    <w:rsid w:val="00A06BFD"/>
    <w:rsid w:val="00A075EA"/>
    <w:rsid w:val="00A13E54"/>
    <w:rsid w:val="00A14555"/>
    <w:rsid w:val="00A1506E"/>
    <w:rsid w:val="00A17F63"/>
    <w:rsid w:val="00A200B3"/>
    <w:rsid w:val="00A2193B"/>
    <w:rsid w:val="00A222D5"/>
    <w:rsid w:val="00A2320C"/>
    <w:rsid w:val="00A2351A"/>
    <w:rsid w:val="00A23A19"/>
    <w:rsid w:val="00A23B28"/>
    <w:rsid w:val="00A248FA"/>
    <w:rsid w:val="00A2565C"/>
    <w:rsid w:val="00A26267"/>
    <w:rsid w:val="00A264A9"/>
    <w:rsid w:val="00A27785"/>
    <w:rsid w:val="00A277FF"/>
    <w:rsid w:val="00A30187"/>
    <w:rsid w:val="00A3448A"/>
    <w:rsid w:val="00A34631"/>
    <w:rsid w:val="00A34A39"/>
    <w:rsid w:val="00A36297"/>
    <w:rsid w:val="00A3642C"/>
    <w:rsid w:val="00A371A5"/>
    <w:rsid w:val="00A37553"/>
    <w:rsid w:val="00A37A23"/>
    <w:rsid w:val="00A406C6"/>
    <w:rsid w:val="00A4134B"/>
    <w:rsid w:val="00A41E2B"/>
    <w:rsid w:val="00A437AE"/>
    <w:rsid w:val="00A443B0"/>
    <w:rsid w:val="00A44883"/>
    <w:rsid w:val="00A451DE"/>
    <w:rsid w:val="00A45B74"/>
    <w:rsid w:val="00A463A6"/>
    <w:rsid w:val="00A46482"/>
    <w:rsid w:val="00A471C3"/>
    <w:rsid w:val="00A510D0"/>
    <w:rsid w:val="00A512EF"/>
    <w:rsid w:val="00A51425"/>
    <w:rsid w:val="00A5184F"/>
    <w:rsid w:val="00A519D5"/>
    <w:rsid w:val="00A52E1D"/>
    <w:rsid w:val="00A532A2"/>
    <w:rsid w:val="00A56C65"/>
    <w:rsid w:val="00A57172"/>
    <w:rsid w:val="00A60FE2"/>
    <w:rsid w:val="00A61499"/>
    <w:rsid w:val="00A62149"/>
    <w:rsid w:val="00A62260"/>
    <w:rsid w:val="00A62A77"/>
    <w:rsid w:val="00A6327D"/>
    <w:rsid w:val="00A63483"/>
    <w:rsid w:val="00A637D4"/>
    <w:rsid w:val="00A6475E"/>
    <w:rsid w:val="00A657D7"/>
    <w:rsid w:val="00A65F7B"/>
    <w:rsid w:val="00A660AC"/>
    <w:rsid w:val="00A66B44"/>
    <w:rsid w:val="00A66C31"/>
    <w:rsid w:val="00A67CE7"/>
    <w:rsid w:val="00A67E6C"/>
    <w:rsid w:val="00A7022C"/>
    <w:rsid w:val="00A705D7"/>
    <w:rsid w:val="00A71B99"/>
    <w:rsid w:val="00A72A8E"/>
    <w:rsid w:val="00A739D0"/>
    <w:rsid w:val="00A74CD2"/>
    <w:rsid w:val="00A74DDC"/>
    <w:rsid w:val="00A74FE5"/>
    <w:rsid w:val="00A7533F"/>
    <w:rsid w:val="00A759C4"/>
    <w:rsid w:val="00A761D4"/>
    <w:rsid w:val="00A7626E"/>
    <w:rsid w:val="00A770A8"/>
    <w:rsid w:val="00A77EC4"/>
    <w:rsid w:val="00A804A4"/>
    <w:rsid w:val="00A8150D"/>
    <w:rsid w:val="00A84633"/>
    <w:rsid w:val="00A84BC4"/>
    <w:rsid w:val="00A868DA"/>
    <w:rsid w:val="00A86AD6"/>
    <w:rsid w:val="00A86C39"/>
    <w:rsid w:val="00A87592"/>
    <w:rsid w:val="00A87FB0"/>
    <w:rsid w:val="00A92156"/>
    <w:rsid w:val="00A92719"/>
    <w:rsid w:val="00A92879"/>
    <w:rsid w:val="00A92A6B"/>
    <w:rsid w:val="00A92DC0"/>
    <w:rsid w:val="00A933B4"/>
    <w:rsid w:val="00A94052"/>
    <w:rsid w:val="00A94299"/>
    <w:rsid w:val="00A9442A"/>
    <w:rsid w:val="00A95AA7"/>
    <w:rsid w:val="00A9601F"/>
    <w:rsid w:val="00A96AE7"/>
    <w:rsid w:val="00A9775E"/>
    <w:rsid w:val="00A97772"/>
    <w:rsid w:val="00AA0001"/>
    <w:rsid w:val="00AA016F"/>
    <w:rsid w:val="00AA1ED6"/>
    <w:rsid w:val="00AA26B7"/>
    <w:rsid w:val="00AA2AA7"/>
    <w:rsid w:val="00AA3DE2"/>
    <w:rsid w:val="00AA51D6"/>
    <w:rsid w:val="00AA6711"/>
    <w:rsid w:val="00AA72AF"/>
    <w:rsid w:val="00AA7B3C"/>
    <w:rsid w:val="00AB072A"/>
    <w:rsid w:val="00AB0BC8"/>
    <w:rsid w:val="00AB11CA"/>
    <w:rsid w:val="00AB14D9"/>
    <w:rsid w:val="00AB167E"/>
    <w:rsid w:val="00AB20EF"/>
    <w:rsid w:val="00AB2A83"/>
    <w:rsid w:val="00AB2AFF"/>
    <w:rsid w:val="00AB420E"/>
    <w:rsid w:val="00AB4AB8"/>
    <w:rsid w:val="00AB4C01"/>
    <w:rsid w:val="00AB5A1A"/>
    <w:rsid w:val="00AB5CBA"/>
    <w:rsid w:val="00AB655E"/>
    <w:rsid w:val="00AB6952"/>
    <w:rsid w:val="00AB6CC7"/>
    <w:rsid w:val="00AC007F"/>
    <w:rsid w:val="00AC0C50"/>
    <w:rsid w:val="00AC221C"/>
    <w:rsid w:val="00AC23D1"/>
    <w:rsid w:val="00AC2ECD"/>
    <w:rsid w:val="00AC3119"/>
    <w:rsid w:val="00AC3852"/>
    <w:rsid w:val="00AC49FB"/>
    <w:rsid w:val="00AC50E1"/>
    <w:rsid w:val="00AC526C"/>
    <w:rsid w:val="00AC5A10"/>
    <w:rsid w:val="00AD0AA3"/>
    <w:rsid w:val="00AD1E31"/>
    <w:rsid w:val="00AD1EC5"/>
    <w:rsid w:val="00AD2410"/>
    <w:rsid w:val="00AD283A"/>
    <w:rsid w:val="00AD3216"/>
    <w:rsid w:val="00AD3519"/>
    <w:rsid w:val="00AD3F94"/>
    <w:rsid w:val="00AD40D8"/>
    <w:rsid w:val="00AD451A"/>
    <w:rsid w:val="00AD4A5A"/>
    <w:rsid w:val="00AD56E0"/>
    <w:rsid w:val="00AD6296"/>
    <w:rsid w:val="00AD784B"/>
    <w:rsid w:val="00AE002A"/>
    <w:rsid w:val="00AE128E"/>
    <w:rsid w:val="00AE13B8"/>
    <w:rsid w:val="00AE19A8"/>
    <w:rsid w:val="00AE27A5"/>
    <w:rsid w:val="00AE27AC"/>
    <w:rsid w:val="00AE2834"/>
    <w:rsid w:val="00AE2DE1"/>
    <w:rsid w:val="00AE40E0"/>
    <w:rsid w:val="00AE4DBA"/>
    <w:rsid w:val="00AE4F07"/>
    <w:rsid w:val="00AE55A0"/>
    <w:rsid w:val="00AE5F10"/>
    <w:rsid w:val="00AE6C6D"/>
    <w:rsid w:val="00AF194B"/>
    <w:rsid w:val="00AF1C5D"/>
    <w:rsid w:val="00AF2463"/>
    <w:rsid w:val="00AF33B6"/>
    <w:rsid w:val="00AF38EC"/>
    <w:rsid w:val="00AF42D7"/>
    <w:rsid w:val="00AF55D3"/>
    <w:rsid w:val="00AF56AF"/>
    <w:rsid w:val="00B006FE"/>
    <w:rsid w:val="00B007CB"/>
    <w:rsid w:val="00B00A97"/>
    <w:rsid w:val="00B02AA9"/>
    <w:rsid w:val="00B02F11"/>
    <w:rsid w:val="00B02FA3"/>
    <w:rsid w:val="00B05084"/>
    <w:rsid w:val="00B05709"/>
    <w:rsid w:val="00B06459"/>
    <w:rsid w:val="00B06E0D"/>
    <w:rsid w:val="00B108F6"/>
    <w:rsid w:val="00B109C8"/>
    <w:rsid w:val="00B11360"/>
    <w:rsid w:val="00B11A50"/>
    <w:rsid w:val="00B131F3"/>
    <w:rsid w:val="00B13D27"/>
    <w:rsid w:val="00B13EE6"/>
    <w:rsid w:val="00B147DD"/>
    <w:rsid w:val="00B157F9"/>
    <w:rsid w:val="00B16987"/>
    <w:rsid w:val="00B16FC2"/>
    <w:rsid w:val="00B1721D"/>
    <w:rsid w:val="00B172DE"/>
    <w:rsid w:val="00B20256"/>
    <w:rsid w:val="00B20D09"/>
    <w:rsid w:val="00B22450"/>
    <w:rsid w:val="00B22CEC"/>
    <w:rsid w:val="00B2358E"/>
    <w:rsid w:val="00B2375E"/>
    <w:rsid w:val="00B23C56"/>
    <w:rsid w:val="00B24257"/>
    <w:rsid w:val="00B2441E"/>
    <w:rsid w:val="00B2763F"/>
    <w:rsid w:val="00B27AAC"/>
    <w:rsid w:val="00B304F3"/>
    <w:rsid w:val="00B30929"/>
    <w:rsid w:val="00B30BD2"/>
    <w:rsid w:val="00B31051"/>
    <w:rsid w:val="00B31844"/>
    <w:rsid w:val="00B31928"/>
    <w:rsid w:val="00B31A27"/>
    <w:rsid w:val="00B31A8E"/>
    <w:rsid w:val="00B33B92"/>
    <w:rsid w:val="00B3615D"/>
    <w:rsid w:val="00B372AA"/>
    <w:rsid w:val="00B3774B"/>
    <w:rsid w:val="00B40445"/>
    <w:rsid w:val="00B40BEF"/>
    <w:rsid w:val="00B41888"/>
    <w:rsid w:val="00B41AF1"/>
    <w:rsid w:val="00B45A52"/>
    <w:rsid w:val="00B46175"/>
    <w:rsid w:val="00B506A2"/>
    <w:rsid w:val="00B51B91"/>
    <w:rsid w:val="00B51DE9"/>
    <w:rsid w:val="00B5392B"/>
    <w:rsid w:val="00B5440A"/>
    <w:rsid w:val="00B54DCF"/>
    <w:rsid w:val="00B5529F"/>
    <w:rsid w:val="00B574E1"/>
    <w:rsid w:val="00B57886"/>
    <w:rsid w:val="00B57F7E"/>
    <w:rsid w:val="00B60ED0"/>
    <w:rsid w:val="00B6188F"/>
    <w:rsid w:val="00B63B96"/>
    <w:rsid w:val="00B6613E"/>
    <w:rsid w:val="00B664C7"/>
    <w:rsid w:val="00B66B2F"/>
    <w:rsid w:val="00B7039F"/>
    <w:rsid w:val="00B70EA6"/>
    <w:rsid w:val="00B714D6"/>
    <w:rsid w:val="00B739F6"/>
    <w:rsid w:val="00B73EC9"/>
    <w:rsid w:val="00B75F96"/>
    <w:rsid w:val="00B7649B"/>
    <w:rsid w:val="00B768BD"/>
    <w:rsid w:val="00B7767B"/>
    <w:rsid w:val="00B80A75"/>
    <w:rsid w:val="00B81A6C"/>
    <w:rsid w:val="00B8293F"/>
    <w:rsid w:val="00B84E1E"/>
    <w:rsid w:val="00B8585A"/>
    <w:rsid w:val="00B85DE5"/>
    <w:rsid w:val="00B85FAF"/>
    <w:rsid w:val="00B868C8"/>
    <w:rsid w:val="00B9070B"/>
    <w:rsid w:val="00B9075C"/>
    <w:rsid w:val="00B90F73"/>
    <w:rsid w:val="00B9282F"/>
    <w:rsid w:val="00B928D0"/>
    <w:rsid w:val="00B93B59"/>
    <w:rsid w:val="00B9406A"/>
    <w:rsid w:val="00B942A7"/>
    <w:rsid w:val="00B944AC"/>
    <w:rsid w:val="00B95AAC"/>
    <w:rsid w:val="00B964A8"/>
    <w:rsid w:val="00B9656E"/>
    <w:rsid w:val="00B97752"/>
    <w:rsid w:val="00BA0067"/>
    <w:rsid w:val="00BA0818"/>
    <w:rsid w:val="00BA0E3B"/>
    <w:rsid w:val="00BA13D2"/>
    <w:rsid w:val="00BA2280"/>
    <w:rsid w:val="00BA2A08"/>
    <w:rsid w:val="00BA484E"/>
    <w:rsid w:val="00BA56D2"/>
    <w:rsid w:val="00BA5F16"/>
    <w:rsid w:val="00BA76E0"/>
    <w:rsid w:val="00BB0F85"/>
    <w:rsid w:val="00BB283E"/>
    <w:rsid w:val="00BB2A25"/>
    <w:rsid w:val="00BB33DF"/>
    <w:rsid w:val="00BB4316"/>
    <w:rsid w:val="00BB5182"/>
    <w:rsid w:val="00BB51E9"/>
    <w:rsid w:val="00BB560E"/>
    <w:rsid w:val="00BB5BBB"/>
    <w:rsid w:val="00BB5BBD"/>
    <w:rsid w:val="00BB5D0D"/>
    <w:rsid w:val="00BB725D"/>
    <w:rsid w:val="00BC0E71"/>
    <w:rsid w:val="00BC0FDC"/>
    <w:rsid w:val="00BC1E67"/>
    <w:rsid w:val="00BC29D3"/>
    <w:rsid w:val="00BC3053"/>
    <w:rsid w:val="00BC3794"/>
    <w:rsid w:val="00BC4D2E"/>
    <w:rsid w:val="00BC4E43"/>
    <w:rsid w:val="00BC6B50"/>
    <w:rsid w:val="00BC6CCB"/>
    <w:rsid w:val="00BD0106"/>
    <w:rsid w:val="00BD0222"/>
    <w:rsid w:val="00BD12C3"/>
    <w:rsid w:val="00BD2279"/>
    <w:rsid w:val="00BD2557"/>
    <w:rsid w:val="00BD48AC"/>
    <w:rsid w:val="00BD4ADF"/>
    <w:rsid w:val="00BD5F1A"/>
    <w:rsid w:val="00BE0622"/>
    <w:rsid w:val="00BE0DB2"/>
    <w:rsid w:val="00BE1234"/>
    <w:rsid w:val="00BE1C2D"/>
    <w:rsid w:val="00BE21B7"/>
    <w:rsid w:val="00BE2FA6"/>
    <w:rsid w:val="00BE333F"/>
    <w:rsid w:val="00BE3CF3"/>
    <w:rsid w:val="00BE3E64"/>
    <w:rsid w:val="00BE50B4"/>
    <w:rsid w:val="00BE603F"/>
    <w:rsid w:val="00BE7406"/>
    <w:rsid w:val="00BE7603"/>
    <w:rsid w:val="00BF11A4"/>
    <w:rsid w:val="00BF2DA6"/>
    <w:rsid w:val="00BF3279"/>
    <w:rsid w:val="00BF35AF"/>
    <w:rsid w:val="00BF53BB"/>
    <w:rsid w:val="00BF55A5"/>
    <w:rsid w:val="00BF5D67"/>
    <w:rsid w:val="00BF6EA6"/>
    <w:rsid w:val="00BF74C7"/>
    <w:rsid w:val="00BF7D5A"/>
    <w:rsid w:val="00C004AD"/>
    <w:rsid w:val="00C015F1"/>
    <w:rsid w:val="00C01868"/>
    <w:rsid w:val="00C01F33"/>
    <w:rsid w:val="00C02CC6"/>
    <w:rsid w:val="00C02FAF"/>
    <w:rsid w:val="00C0344E"/>
    <w:rsid w:val="00C0364A"/>
    <w:rsid w:val="00C040F7"/>
    <w:rsid w:val="00C041B0"/>
    <w:rsid w:val="00C044AB"/>
    <w:rsid w:val="00C044E0"/>
    <w:rsid w:val="00C04FC3"/>
    <w:rsid w:val="00C05551"/>
    <w:rsid w:val="00C05706"/>
    <w:rsid w:val="00C07377"/>
    <w:rsid w:val="00C10478"/>
    <w:rsid w:val="00C105C6"/>
    <w:rsid w:val="00C10E58"/>
    <w:rsid w:val="00C113FD"/>
    <w:rsid w:val="00C12107"/>
    <w:rsid w:val="00C1301B"/>
    <w:rsid w:val="00C148F9"/>
    <w:rsid w:val="00C14D4B"/>
    <w:rsid w:val="00C154BB"/>
    <w:rsid w:val="00C1613A"/>
    <w:rsid w:val="00C17A6B"/>
    <w:rsid w:val="00C20500"/>
    <w:rsid w:val="00C211B1"/>
    <w:rsid w:val="00C237B7"/>
    <w:rsid w:val="00C23E4E"/>
    <w:rsid w:val="00C23E55"/>
    <w:rsid w:val="00C23E8E"/>
    <w:rsid w:val="00C2445D"/>
    <w:rsid w:val="00C24F4B"/>
    <w:rsid w:val="00C279B5"/>
    <w:rsid w:val="00C27C45"/>
    <w:rsid w:val="00C304D8"/>
    <w:rsid w:val="00C30D15"/>
    <w:rsid w:val="00C3328B"/>
    <w:rsid w:val="00C344E1"/>
    <w:rsid w:val="00C35108"/>
    <w:rsid w:val="00C35341"/>
    <w:rsid w:val="00C3719D"/>
    <w:rsid w:val="00C377FB"/>
    <w:rsid w:val="00C41728"/>
    <w:rsid w:val="00C4220C"/>
    <w:rsid w:val="00C45103"/>
    <w:rsid w:val="00C46BD8"/>
    <w:rsid w:val="00C4740E"/>
    <w:rsid w:val="00C4799A"/>
    <w:rsid w:val="00C51405"/>
    <w:rsid w:val="00C51B41"/>
    <w:rsid w:val="00C5290E"/>
    <w:rsid w:val="00C54548"/>
    <w:rsid w:val="00C54995"/>
    <w:rsid w:val="00C54D41"/>
    <w:rsid w:val="00C55BA9"/>
    <w:rsid w:val="00C55BE5"/>
    <w:rsid w:val="00C56740"/>
    <w:rsid w:val="00C60783"/>
    <w:rsid w:val="00C60D0B"/>
    <w:rsid w:val="00C626B4"/>
    <w:rsid w:val="00C62A85"/>
    <w:rsid w:val="00C631E7"/>
    <w:rsid w:val="00C64672"/>
    <w:rsid w:val="00C64790"/>
    <w:rsid w:val="00C64C5D"/>
    <w:rsid w:val="00C65913"/>
    <w:rsid w:val="00C70697"/>
    <w:rsid w:val="00C706F8"/>
    <w:rsid w:val="00C707B1"/>
    <w:rsid w:val="00C71A67"/>
    <w:rsid w:val="00C72C5B"/>
    <w:rsid w:val="00C72EF4"/>
    <w:rsid w:val="00C732D1"/>
    <w:rsid w:val="00C73717"/>
    <w:rsid w:val="00C7412B"/>
    <w:rsid w:val="00C746A8"/>
    <w:rsid w:val="00C7556D"/>
    <w:rsid w:val="00C75D2F"/>
    <w:rsid w:val="00C767BE"/>
    <w:rsid w:val="00C76A22"/>
    <w:rsid w:val="00C76E3C"/>
    <w:rsid w:val="00C7796C"/>
    <w:rsid w:val="00C810A3"/>
    <w:rsid w:val="00C81568"/>
    <w:rsid w:val="00C81F93"/>
    <w:rsid w:val="00C843B7"/>
    <w:rsid w:val="00C87E83"/>
    <w:rsid w:val="00C9027A"/>
    <w:rsid w:val="00C9068E"/>
    <w:rsid w:val="00C90779"/>
    <w:rsid w:val="00C91844"/>
    <w:rsid w:val="00C925EC"/>
    <w:rsid w:val="00C93C4B"/>
    <w:rsid w:val="00C944AB"/>
    <w:rsid w:val="00C95686"/>
    <w:rsid w:val="00C95B40"/>
    <w:rsid w:val="00C96E9D"/>
    <w:rsid w:val="00C97123"/>
    <w:rsid w:val="00C97EEE"/>
    <w:rsid w:val="00CA0071"/>
    <w:rsid w:val="00CA078D"/>
    <w:rsid w:val="00CA1ED8"/>
    <w:rsid w:val="00CA2985"/>
    <w:rsid w:val="00CA6A64"/>
    <w:rsid w:val="00CA775F"/>
    <w:rsid w:val="00CB14C6"/>
    <w:rsid w:val="00CB1F63"/>
    <w:rsid w:val="00CB21A4"/>
    <w:rsid w:val="00CB5574"/>
    <w:rsid w:val="00CB58FF"/>
    <w:rsid w:val="00CB5F79"/>
    <w:rsid w:val="00CB698B"/>
    <w:rsid w:val="00CB6F2F"/>
    <w:rsid w:val="00CB7170"/>
    <w:rsid w:val="00CB73C1"/>
    <w:rsid w:val="00CB796B"/>
    <w:rsid w:val="00CC040E"/>
    <w:rsid w:val="00CC10E3"/>
    <w:rsid w:val="00CC111F"/>
    <w:rsid w:val="00CC1297"/>
    <w:rsid w:val="00CC2011"/>
    <w:rsid w:val="00CC2F05"/>
    <w:rsid w:val="00CC3EA0"/>
    <w:rsid w:val="00CC4B03"/>
    <w:rsid w:val="00CC5DFD"/>
    <w:rsid w:val="00CC7AFA"/>
    <w:rsid w:val="00CC7B45"/>
    <w:rsid w:val="00CD089E"/>
    <w:rsid w:val="00CD1188"/>
    <w:rsid w:val="00CD1349"/>
    <w:rsid w:val="00CD1AC6"/>
    <w:rsid w:val="00CD2184"/>
    <w:rsid w:val="00CD2ED1"/>
    <w:rsid w:val="00CD337B"/>
    <w:rsid w:val="00CD40F0"/>
    <w:rsid w:val="00CD4948"/>
    <w:rsid w:val="00CD57F0"/>
    <w:rsid w:val="00CD6F7C"/>
    <w:rsid w:val="00CD7B41"/>
    <w:rsid w:val="00CE0424"/>
    <w:rsid w:val="00CE1A5C"/>
    <w:rsid w:val="00CE2ACC"/>
    <w:rsid w:val="00CE2EF2"/>
    <w:rsid w:val="00CE418D"/>
    <w:rsid w:val="00CE589A"/>
    <w:rsid w:val="00CE5BDC"/>
    <w:rsid w:val="00CE69B9"/>
    <w:rsid w:val="00CE6E5D"/>
    <w:rsid w:val="00CE7561"/>
    <w:rsid w:val="00CF08D9"/>
    <w:rsid w:val="00CF1354"/>
    <w:rsid w:val="00CF2C08"/>
    <w:rsid w:val="00CF3A40"/>
    <w:rsid w:val="00CF3B1F"/>
    <w:rsid w:val="00CF3BF6"/>
    <w:rsid w:val="00CF625B"/>
    <w:rsid w:val="00CF687E"/>
    <w:rsid w:val="00CF6FC5"/>
    <w:rsid w:val="00D019FD"/>
    <w:rsid w:val="00D02E85"/>
    <w:rsid w:val="00D0349B"/>
    <w:rsid w:val="00D04E79"/>
    <w:rsid w:val="00D10249"/>
    <w:rsid w:val="00D115C3"/>
    <w:rsid w:val="00D11897"/>
    <w:rsid w:val="00D12E78"/>
    <w:rsid w:val="00D13135"/>
    <w:rsid w:val="00D13210"/>
    <w:rsid w:val="00D1330B"/>
    <w:rsid w:val="00D13E4E"/>
    <w:rsid w:val="00D15BD7"/>
    <w:rsid w:val="00D17AC8"/>
    <w:rsid w:val="00D17EA1"/>
    <w:rsid w:val="00D212D4"/>
    <w:rsid w:val="00D219D4"/>
    <w:rsid w:val="00D239A7"/>
    <w:rsid w:val="00D23F47"/>
    <w:rsid w:val="00D2685C"/>
    <w:rsid w:val="00D27759"/>
    <w:rsid w:val="00D3107E"/>
    <w:rsid w:val="00D31201"/>
    <w:rsid w:val="00D31705"/>
    <w:rsid w:val="00D34A5D"/>
    <w:rsid w:val="00D34F5E"/>
    <w:rsid w:val="00D35767"/>
    <w:rsid w:val="00D35A82"/>
    <w:rsid w:val="00D35EE7"/>
    <w:rsid w:val="00D36E71"/>
    <w:rsid w:val="00D37D87"/>
    <w:rsid w:val="00D40535"/>
    <w:rsid w:val="00D40579"/>
    <w:rsid w:val="00D40B33"/>
    <w:rsid w:val="00D40DD8"/>
    <w:rsid w:val="00D41AD5"/>
    <w:rsid w:val="00D42423"/>
    <w:rsid w:val="00D42FF1"/>
    <w:rsid w:val="00D4318F"/>
    <w:rsid w:val="00D43697"/>
    <w:rsid w:val="00D4383D"/>
    <w:rsid w:val="00D438BF"/>
    <w:rsid w:val="00D440F8"/>
    <w:rsid w:val="00D4609B"/>
    <w:rsid w:val="00D4689D"/>
    <w:rsid w:val="00D50160"/>
    <w:rsid w:val="00D50F97"/>
    <w:rsid w:val="00D52604"/>
    <w:rsid w:val="00D52D2A"/>
    <w:rsid w:val="00D5381B"/>
    <w:rsid w:val="00D53CD3"/>
    <w:rsid w:val="00D54229"/>
    <w:rsid w:val="00D546FF"/>
    <w:rsid w:val="00D54E2B"/>
    <w:rsid w:val="00D5515A"/>
    <w:rsid w:val="00D5532B"/>
    <w:rsid w:val="00D55AD5"/>
    <w:rsid w:val="00D564A4"/>
    <w:rsid w:val="00D57473"/>
    <w:rsid w:val="00D576CA"/>
    <w:rsid w:val="00D60719"/>
    <w:rsid w:val="00D61AF5"/>
    <w:rsid w:val="00D61C12"/>
    <w:rsid w:val="00D633BC"/>
    <w:rsid w:val="00D6386F"/>
    <w:rsid w:val="00D652B5"/>
    <w:rsid w:val="00D66106"/>
    <w:rsid w:val="00D66155"/>
    <w:rsid w:val="00D674FE"/>
    <w:rsid w:val="00D708B0"/>
    <w:rsid w:val="00D70941"/>
    <w:rsid w:val="00D77AD4"/>
    <w:rsid w:val="00D77B1D"/>
    <w:rsid w:val="00D8021F"/>
    <w:rsid w:val="00D80383"/>
    <w:rsid w:val="00D8160C"/>
    <w:rsid w:val="00D820DF"/>
    <w:rsid w:val="00D823C6"/>
    <w:rsid w:val="00D8250D"/>
    <w:rsid w:val="00D826A5"/>
    <w:rsid w:val="00D8437D"/>
    <w:rsid w:val="00D84415"/>
    <w:rsid w:val="00D845E6"/>
    <w:rsid w:val="00D8594E"/>
    <w:rsid w:val="00D85D95"/>
    <w:rsid w:val="00D86CA3"/>
    <w:rsid w:val="00D871CE"/>
    <w:rsid w:val="00D915D1"/>
    <w:rsid w:val="00D9196D"/>
    <w:rsid w:val="00D91C82"/>
    <w:rsid w:val="00D92982"/>
    <w:rsid w:val="00D92BF0"/>
    <w:rsid w:val="00D94B4D"/>
    <w:rsid w:val="00D9542D"/>
    <w:rsid w:val="00D96F81"/>
    <w:rsid w:val="00D97E68"/>
    <w:rsid w:val="00DA0850"/>
    <w:rsid w:val="00DA15A4"/>
    <w:rsid w:val="00DA26C2"/>
    <w:rsid w:val="00DA305E"/>
    <w:rsid w:val="00DA4E32"/>
    <w:rsid w:val="00DA4F1C"/>
    <w:rsid w:val="00DA5417"/>
    <w:rsid w:val="00DA56E8"/>
    <w:rsid w:val="00DA6518"/>
    <w:rsid w:val="00DB043A"/>
    <w:rsid w:val="00DB0A9F"/>
    <w:rsid w:val="00DB377D"/>
    <w:rsid w:val="00DB4235"/>
    <w:rsid w:val="00DB461A"/>
    <w:rsid w:val="00DB4CDF"/>
    <w:rsid w:val="00DB514E"/>
    <w:rsid w:val="00DB5922"/>
    <w:rsid w:val="00DB7C1E"/>
    <w:rsid w:val="00DC13F4"/>
    <w:rsid w:val="00DC14D7"/>
    <w:rsid w:val="00DC1CEF"/>
    <w:rsid w:val="00DC2D36"/>
    <w:rsid w:val="00DC2DA0"/>
    <w:rsid w:val="00DC3287"/>
    <w:rsid w:val="00DC3F0B"/>
    <w:rsid w:val="00DC530B"/>
    <w:rsid w:val="00DC53EF"/>
    <w:rsid w:val="00DC6639"/>
    <w:rsid w:val="00DC6BA9"/>
    <w:rsid w:val="00DD0026"/>
    <w:rsid w:val="00DD0263"/>
    <w:rsid w:val="00DD0DA6"/>
    <w:rsid w:val="00DD1880"/>
    <w:rsid w:val="00DD20A0"/>
    <w:rsid w:val="00DD29B5"/>
    <w:rsid w:val="00DD396C"/>
    <w:rsid w:val="00DD53FD"/>
    <w:rsid w:val="00DD5D69"/>
    <w:rsid w:val="00DD60E6"/>
    <w:rsid w:val="00DD6F36"/>
    <w:rsid w:val="00DE1944"/>
    <w:rsid w:val="00DE1E88"/>
    <w:rsid w:val="00DE5608"/>
    <w:rsid w:val="00DE58D0"/>
    <w:rsid w:val="00DE654F"/>
    <w:rsid w:val="00DE6A68"/>
    <w:rsid w:val="00DF0B0C"/>
    <w:rsid w:val="00DF0B6E"/>
    <w:rsid w:val="00DF15E0"/>
    <w:rsid w:val="00DF37A0"/>
    <w:rsid w:val="00DF3868"/>
    <w:rsid w:val="00DF3908"/>
    <w:rsid w:val="00DF4A78"/>
    <w:rsid w:val="00DF4BDF"/>
    <w:rsid w:val="00DF67BB"/>
    <w:rsid w:val="00DF6E60"/>
    <w:rsid w:val="00DF71A0"/>
    <w:rsid w:val="00E00516"/>
    <w:rsid w:val="00E01AD8"/>
    <w:rsid w:val="00E03350"/>
    <w:rsid w:val="00E0644D"/>
    <w:rsid w:val="00E069AD"/>
    <w:rsid w:val="00E06E86"/>
    <w:rsid w:val="00E110E7"/>
    <w:rsid w:val="00E11609"/>
    <w:rsid w:val="00E11B20"/>
    <w:rsid w:val="00E1244C"/>
    <w:rsid w:val="00E1249E"/>
    <w:rsid w:val="00E12604"/>
    <w:rsid w:val="00E12738"/>
    <w:rsid w:val="00E1291B"/>
    <w:rsid w:val="00E14D9A"/>
    <w:rsid w:val="00E14F40"/>
    <w:rsid w:val="00E15F7E"/>
    <w:rsid w:val="00E16DB2"/>
    <w:rsid w:val="00E1748C"/>
    <w:rsid w:val="00E17601"/>
    <w:rsid w:val="00E17FA2"/>
    <w:rsid w:val="00E206B2"/>
    <w:rsid w:val="00E2189E"/>
    <w:rsid w:val="00E22330"/>
    <w:rsid w:val="00E237FB"/>
    <w:rsid w:val="00E23B4B"/>
    <w:rsid w:val="00E23BBE"/>
    <w:rsid w:val="00E24C9A"/>
    <w:rsid w:val="00E256B9"/>
    <w:rsid w:val="00E27B45"/>
    <w:rsid w:val="00E30805"/>
    <w:rsid w:val="00E30B5A"/>
    <w:rsid w:val="00E30DAD"/>
    <w:rsid w:val="00E30E8C"/>
    <w:rsid w:val="00E3123D"/>
    <w:rsid w:val="00E31461"/>
    <w:rsid w:val="00E31D43"/>
    <w:rsid w:val="00E32608"/>
    <w:rsid w:val="00E34188"/>
    <w:rsid w:val="00E34B6E"/>
    <w:rsid w:val="00E35559"/>
    <w:rsid w:val="00E35D9B"/>
    <w:rsid w:val="00E368A5"/>
    <w:rsid w:val="00E3723A"/>
    <w:rsid w:val="00E37860"/>
    <w:rsid w:val="00E37A27"/>
    <w:rsid w:val="00E40F3C"/>
    <w:rsid w:val="00E446F1"/>
    <w:rsid w:val="00E44A90"/>
    <w:rsid w:val="00E44E2C"/>
    <w:rsid w:val="00E45807"/>
    <w:rsid w:val="00E46886"/>
    <w:rsid w:val="00E472FC"/>
    <w:rsid w:val="00E47AEF"/>
    <w:rsid w:val="00E51151"/>
    <w:rsid w:val="00E53B75"/>
    <w:rsid w:val="00E54E3B"/>
    <w:rsid w:val="00E55D1A"/>
    <w:rsid w:val="00E571D6"/>
    <w:rsid w:val="00E57565"/>
    <w:rsid w:val="00E606C9"/>
    <w:rsid w:val="00E60CC2"/>
    <w:rsid w:val="00E61AC6"/>
    <w:rsid w:val="00E6287A"/>
    <w:rsid w:val="00E62EA9"/>
    <w:rsid w:val="00E632D0"/>
    <w:rsid w:val="00E636B3"/>
    <w:rsid w:val="00E63838"/>
    <w:rsid w:val="00E64434"/>
    <w:rsid w:val="00E6456F"/>
    <w:rsid w:val="00E65DBE"/>
    <w:rsid w:val="00E660D3"/>
    <w:rsid w:val="00E67C51"/>
    <w:rsid w:val="00E712F1"/>
    <w:rsid w:val="00E721A7"/>
    <w:rsid w:val="00E72EFC"/>
    <w:rsid w:val="00E73759"/>
    <w:rsid w:val="00E743B9"/>
    <w:rsid w:val="00E749DB"/>
    <w:rsid w:val="00E758EC"/>
    <w:rsid w:val="00E75D8C"/>
    <w:rsid w:val="00E75F89"/>
    <w:rsid w:val="00E76B18"/>
    <w:rsid w:val="00E811FC"/>
    <w:rsid w:val="00E81CCA"/>
    <w:rsid w:val="00E8234C"/>
    <w:rsid w:val="00E82DBD"/>
    <w:rsid w:val="00E83815"/>
    <w:rsid w:val="00E83AA9"/>
    <w:rsid w:val="00E84032"/>
    <w:rsid w:val="00E85928"/>
    <w:rsid w:val="00E85CF8"/>
    <w:rsid w:val="00E85DA6"/>
    <w:rsid w:val="00E87822"/>
    <w:rsid w:val="00E90395"/>
    <w:rsid w:val="00E9098B"/>
    <w:rsid w:val="00E90E49"/>
    <w:rsid w:val="00E917F9"/>
    <w:rsid w:val="00E9291C"/>
    <w:rsid w:val="00E92972"/>
    <w:rsid w:val="00E939A4"/>
    <w:rsid w:val="00E93FFE"/>
    <w:rsid w:val="00E94F8A"/>
    <w:rsid w:val="00E9597C"/>
    <w:rsid w:val="00E9608A"/>
    <w:rsid w:val="00E96094"/>
    <w:rsid w:val="00E974B6"/>
    <w:rsid w:val="00E97D31"/>
    <w:rsid w:val="00EA03A3"/>
    <w:rsid w:val="00EA192B"/>
    <w:rsid w:val="00EA3567"/>
    <w:rsid w:val="00EA3C86"/>
    <w:rsid w:val="00EA4DBD"/>
    <w:rsid w:val="00EA5123"/>
    <w:rsid w:val="00EA667E"/>
    <w:rsid w:val="00EA6D24"/>
    <w:rsid w:val="00EA7A41"/>
    <w:rsid w:val="00EA7AAE"/>
    <w:rsid w:val="00EB0038"/>
    <w:rsid w:val="00EB077B"/>
    <w:rsid w:val="00EB2BC0"/>
    <w:rsid w:val="00EB456F"/>
    <w:rsid w:val="00EB4EA2"/>
    <w:rsid w:val="00EB51CF"/>
    <w:rsid w:val="00EB56B3"/>
    <w:rsid w:val="00EB7C2E"/>
    <w:rsid w:val="00EC0207"/>
    <w:rsid w:val="00EC1126"/>
    <w:rsid w:val="00EC1A51"/>
    <w:rsid w:val="00EC2610"/>
    <w:rsid w:val="00EC27C6"/>
    <w:rsid w:val="00EC2819"/>
    <w:rsid w:val="00EC2B97"/>
    <w:rsid w:val="00EC4207"/>
    <w:rsid w:val="00EC4955"/>
    <w:rsid w:val="00EC5653"/>
    <w:rsid w:val="00EC5EA9"/>
    <w:rsid w:val="00EC70EF"/>
    <w:rsid w:val="00EC71CE"/>
    <w:rsid w:val="00EC7D0D"/>
    <w:rsid w:val="00ED1006"/>
    <w:rsid w:val="00ED2617"/>
    <w:rsid w:val="00ED2E4E"/>
    <w:rsid w:val="00ED3644"/>
    <w:rsid w:val="00ED39FA"/>
    <w:rsid w:val="00ED3A4E"/>
    <w:rsid w:val="00ED5378"/>
    <w:rsid w:val="00ED5BB5"/>
    <w:rsid w:val="00ED5CCA"/>
    <w:rsid w:val="00ED7C35"/>
    <w:rsid w:val="00ED7CBF"/>
    <w:rsid w:val="00EE09F8"/>
    <w:rsid w:val="00EE1C64"/>
    <w:rsid w:val="00EE2241"/>
    <w:rsid w:val="00EE3617"/>
    <w:rsid w:val="00EE3BFB"/>
    <w:rsid w:val="00EE5B5B"/>
    <w:rsid w:val="00EE6800"/>
    <w:rsid w:val="00EE75AF"/>
    <w:rsid w:val="00EE79C7"/>
    <w:rsid w:val="00EF18FE"/>
    <w:rsid w:val="00EF2807"/>
    <w:rsid w:val="00EF3303"/>
    <w:rsid w:val="00EF3B61"/>
    <w:rsid w:val="00EF50E6"/>
    <w:rsid w:val="00EF5429"/>
    <w:rsid w:val="00EF5787"/>
    <w:rsid w:val="00EF60D0"/>
    <w:rsid w:val="00EF6AE2"/>
    <w:rsid w:val="00EF7199"/>
    <w:rsid w:val="00EF7B53"/>
    <w:rsid w:val="00F00E1A"/>
    <w:rsid w:val="00F0175C"/>
    <w:rsid w:val="00F019C0"/>
    <w:rsid w:val="00F01E1B"/>
    <w:rsid w:val="00F04798"/>
    <w:rsid w:val="00F04F5C"/>
    <w:rsid w:val="00F0528D"/>
    <w:rsid w:val="00F05568"/>
    <w:rsid w:val="00F05753"/>
    <w:rsid w:val="00F06497"/>
    <w:rsid w:val="00F06C67"/>
    <w:rsid w:val="00F06DFD"/>
    <w:rsid w:val="00F071D1"/>
    <w:rsid w:val="00F07533"/>
    <w:rsid w:val="00F10629"/>
    <w:rsid w:val="00F119AE"/>
    <w:rsid w:val="00F147E3"/>
    <w:rsid w:val="00F153CB"/>
    <w:rsid w:val="00F154BD"/>
    <w:rsid w:val="00F15849"/>
    <w:rsid w:val="00F15FA5"/>
    <w:rsid w:val="00F16DA7"/>
    <w:rsid w:val="00F1783D"/>
    <w:rsid w:val="00F209B7"/>
    <w:rsid w:val="00F23094"/>
    <w:rsid w:val="00F2376F"/>
    <w:rsid w:val="00F23F73"/>
    <w:rsid w:val="00F243D8"/>
    <w:rsid w:val="00F2518D"/>
    <w:rsid w:val="00F267F6"/>
    <w:rsid w:val="00F27D31"/>
    <w:rsid w:val="00F30828"/>
    <w:rsid w:val="00F313D6"/>
    <w:rsid w:val="00F31C8A"/>
    <w:rsid w:val="00F324B0"/>
    <w:rsid w:val="00F331CA"/>
    <w:rsid w:val="00F352D0"/>
    <w:rsid w:val="00F409A8"/>
    <w:rsid w:val="00F40F0C"/>
    <w:rsid w:val="00F40FB0"/>
    <w:rsid w:val="00F44DD8"/>
    <w:rsid w:val="00F44EBD"/>
    <w:rsid w:val="00F4524C"/>
    <w:rsid w:val="00F45406"/>
    <w:rsid w:val="00F456C6"/>
    <w:rsid w:val="00F46C7E"/>
    <w:rsid w:val="00F46CE6"/>
    <w:rsid w:val="00F4766C"/>
    <w:rsid w:val="00F47881"/>
    <w:rsid w:val="00F50417"/>
    <w:rsid w:val="00F507D1"/>
    <w:rsid w:val="00F519CE"/>
    <w:rsid w:val="00F51ADA"/>
    <w:rsid w:val="00F53110"/>
    <w:rsid w:val="00F54103"/>
    <w:rsid w:val="00F54340"/>
    <w:rsid w:val="00F54515"/>
    <w:rsid w:val="00F549A2"/>
    <w:rsid w:val="00F55731"/>
    <w:rsid w:val="00F56404"/>
    <w:rsid w:val="00F56A31"/>
    <w:rsid w:val="00F5728F"/>
    <w:rsid w:val="00F607C5"/>
    <w:rsid w:val="00F60CEA"/>
    <w:rsid w:val="00F60D1C"/>
    <w:rsid w:val="00F60DEA"/>
    <w:rsid w:val="00F6226C"/>
    <w:rsid w:val="00F6302A"/>
    <w:rsid w:val="00F64C2B"/>
    <w:rsid w:val="00F651BE"/>
    <w:rsid w:val="00F653F9"/>
    <w:rsid w:val="00F65788"/>
    <w:rsid w:val="00F65F34"/>
    <w:rsid w:val="00F67C42"/>
    <w:rsid w:val="00F67F53"/>
    <w:rsid w:val="00F703BE"/>
    <w:rsid w:val="00F71F69"/>
    <w:rsid w:val="00F71FED"/>
    <w:rsid w:val="00F72602"/>
    <w:rsid w:val="00F72B72"/>
    <w:rsid w:val="00F72DE4"/>
    <w:rsid w:val="00F73E82"/>
    <w:rsid w:val="00F73F54"/>
    <w:rsid w:val="00F74BB9"/>
    <w:rsid w:val="00F75582"/>
    <w:rsid w:val="00F76EFA"/>
    <w:rsid w:val="00F804BE"/>
    <w:rsid w:val="00F80FEA"/>
    <w:rsid w:val="00F817CE"/>
    <w:rsid w:val="00F82550"/>
    <w:rsid w:val="00F82CF4"/>
    <w:rsid w:val="00F83189"/>
    <w:rsid w:val="00F8456C"/>
    <w:rsid w:val="00F858C5"/>
    <w:rsid w:val="00F859D8"/>
    <w:rsid w:val="00F868F5"/>
    <w:rsid w:val="00F90248"/>
    <w:rsid w:val="00F9056A"/>
    <w:rsid w:val="00F90BEC"/>
    <w:rsid w:val="00F90F8D"/>
    <w:rsid w:val="00F91917"/>
    <w:rsid w:val="00F91A81"/>
    <w:rsid w:val="00F9247D"/>
    <w:rsid w:val="00F92768"/>
    <w:rsid w:val="00F92782"/>
    <w:rsid w:val="00F92ACD"/>
    <w:rsid w:val="00F93AA9"/>
    <w:rsid w:val="00F952A8"/>
    <w:rsid w:val="00F9591A"/>
    <w:rsid w:val="00F960A0"/>
    <w:rsid w:val="00F96985"/>
    <w:rsid w:val="00F96B98"/>
    <w:rsid w:val="00F96CB0"/>
    <w:rsid w:val="00F974E0"/>
    <w:rsid w:val="00F97506"/>
    <w:rsid w:val="00F97838"/>
    <w:rsid w:val="00F97ED5"/>
    <w:rsid w:val="00FA136A"/>
    <w:rsid w:val="00FA1B6E"/>
    <w:rsid w:val="00FA2285"/>
    <w:rsid w:val="00FA2BB3"/>
    <w:rsid w:val="00FA4460"/>
    <w:rsid w:val="00FA6F78"/>
    <w:rsid w:val="00FB4C80"/>
    <w:rsid w:val="00FB5F16"/>
    <w:rsid w:val="00FB6A41"/>
    <w:rsid w:val="00FB6A6A"/>
    <w:rsid w:val="00FB7588"/>
    <w:rsid w:val="00FC10C1"/>
    <w:rsid w:val="00FC12B9"/>
    <w:rsid w:val="00FC12C7"/>
    <w:rsid w:val="00FC29BE"/>
    <w:rsid w:val="00FC2EA8"/>
    <w:rsid w:val="00FC2F70"/>
    <w:rsid w:val="00FC3A07"/>
    <w:rsid w:val="00FC5BA1"/>
    <w:rsid w:val="00FC7429"/>
    <w:rsid w:val="00FC7595"/>
    <w:rsid w:val="00FC77F3"/>
    <w:rsid w:val="00FC78C0"/>
    <w:rsid w:val="00FC7DD7"/>
    <w:rsid w:val="00FD07F6"/>
    <w:rsid w:val="00FD1407"/>
    <w:rsid w:val="00FD1EC8"/>
    <w:rsid w:val="00FD1FFC"/>
    <w:rsid w:val="00FD47ED"/>
    <w:rsid w:val="00FD74DB"/>
    <w:rsid w:val="00FD7660"/>
    <w:rsid w:val="00FD788B"/>
    <w:rsid w:val="00FD7DE2"/>
    <w:rsid w:val="00FE057D"/>
    <w:rsid w:val="00FE0655"/>
    <w:rsid w:val="00FE0D6C"/>
    <w:rsid w:val="00FE2365"/>
    <w:rsid w:val="00FE4C7B"/>
    <w:rsid w:val="00FE5B7B"/>
    <w:rsid w:val="00FE5F79"/>
    <w:rsid w:val="00FE7336"/>
    <w:rsid w:val="00FE749F"/>
    <w:rsid w:val="00FE787C"/>
    <w:rsid w:val="00FF0679"/>
    <w:rsid w:val="00FF08CC"/>
    <w:rsid w:val="00FF3E5D"/>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D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27D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D5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11"/>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 w:type="paragraph" w:customStyle="1" w:styleId="Review">
    <w:name w:val="Review"/>
    <w:basedOn w:val="Normal"/>
    <w:qFormat/>
    <w:rsid w:val="003767D5"/>
    <w:pPr>
      <w:shd w:val="clear" w:color="auto" w:fill="FFFFF0"/>
      <w:spacing w:before="40" w:after="0" w:line="240" w:lineRule="auto"/>
      <w:ind w:left="216" w:hanging="216"/>
    </w:pPr>
    <w:rPr>
      <w:rFonts w:ascii="Times New Roman" w:eastAsia="Batang" w:hAnsi="Times New Roman" w:cs="Times New Roman"/>
      <w:color w:val="5000FF"/>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442577250">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732198782">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2.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3.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7.xml><?xml version="1.0" encoding="utf-8"?>
<ds:datastoreItem xmlns:ds="http://schemas.openxmlformats.org/officeDocument/2006/customXml" ds:itemID="{AC46D8DE-C0D0-498D-B20B-262655AF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2018-08-17T02:20:00Z</dcterms:created>
  <dcterms:modified xsi:type="dcterms:W3CDTF">2018-11-13T22:38:00Z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